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D4283" w14:textId="192CDFCC" w:rsidR="00D41743" w:rsidRDefault="00D41743" w:rsidP="00583B4D">
      <w:pPr>
        <w:pStyle w:val="versales"/>
        <w:shd w:val="clear" w:color="auto" w:fill="FFFFFF"/>
        <w:spacing w:before="0" w:beforeAutospacing="0" w:after="0" w:afterAutospacing="0" w:line="360" w:lineRule="auto"/>
        <w:ind w:right="-518"/>
        <w:jc w:val="both"/>
        <w:rPr>
          <w:rFonts w:ascii="Arial" w:hAnsi="Arial" w:cs="Arial"/>
          <w:b/>
          <w:smallCaps/>
        </w:rPr>
      </w:pPr>
      <w:r w:rsidRPr="00583B4D">
        <w:rPr>
          <w:rFonts w:ascii="Arial" w:hAnsi="Arial" w:cs="Arial"/>
          <w:b/>
          <w:smallCaps/>
        </w:rPr>
        <w:t xml:space="preserve">DICTAMEN </w:t>
      </w:r>
      <w:r w:rsidR="00C97151">
        <w:rPr>
          <w:rFonts w:ascii="Arial" w:hAnsi="Arial" w:cs="Arial"/>
          <w:b/>
          <w:smallCaps/>
        </w:rPr>
        <w:t xml:space="preserve">DE LA COMISIÓN DE TRANSPARENCIA Y ANTICORRUPCIÓN </w:t>
      </w:r>
      <w:r w:rsidR="00787AE0">
        <w:rPr>
          <w:rFonts w:ascii="Arial" w:hAnsi="Arial" w:cs="Arial"/>
          <w:b/>
          <w:smallCaps/>
        </w:rPr>
        <w:t xml:space="preserve">CON PUNTO DE ACUERDO </w:t>
      </w:r>
      <w:r w:rsidR="00733412">
        <w:rPr>
          <w:rFonts w:ascii="Arial" w:hAnsi="Arial" w:cs="Arial"/>
          <w:b/>
          <w:smallCaps/>
        </w:rPr>
        <w:t>POR EL QUE SE EXHORTA</w:t>
      </w:r>
      <w:r w:rsidR="005E28A1">
        <w:rPr>
          <w:rFonts w:ascii="Arial" w:hAnsi="Arial" w:cs="Arial"/>
          <w:b/>
          <w:smallCaps/>
        </w:rPr>
        <w:t xml:space="preserve"> AL INSTITUTO NACIONAL DE TRANSPARENCIA, ACCESO A LA INFORMACIÓN Y PROTECCIÓN DE DATOS PERSONALES, </w:t>
      </w:r>
      <w:r w:rsidR="009B6AC0">
        <w:rPr>
          <w:rFonts w:ascii="Arial" w:hAnsi="Arial" w:cs="Arial"/>
          <w:b/>
          <w:smallCaps/>
        </w:rPr>
        <w:t>INFORME SOBRE EL FUNCIONAMIENTO DE LA PLATAFORMA NACIONAL DE TRANSPARENCIA Y SOBRE LOS PLANES DE CONTINGENCIA PARA LOS USUARIOS</w:t>
      </w:r>
      <w:r w:rsidR="001A2DF9">
        <w:rPr>
          <w:rFonts w:ascii="Arial" w:hAnsi="Arial" w:cs="Arial"/>
          <w:b/>
          <w:smallCaps/>
        </w:rPr>
        <w:t xml:space="preserve">. </w:t>
      </w:r>
      <w:bookmarkStart w:id="0" w:name="_GoBack"/>
      <w:bookmarkEnd w:id="0"/>
    </w:p>
    <w:p w14:paraId="664E8428" w14:textId="77777777" w:rsidR="001A2DF9" w:rsidRDefault="001A2DF9" w:rsidP="00583B4D">
      <w:pPr>
        <w:pStyle w:val="versales"/>
        <w:shd w:val="clear" w:color="auto" w:fill="FFFFFF"/>
        <w:spacing w:before="0" w:beforeAutospacing="0" w:after="0" w:afterAutospacing="0" w:line="360" w:lineRule="auto"/>
        <w:ind w:right="-518"/>
        <w:jc w:val="both"/>
        <w:rPr>
          <w:rFonts w:ascii="Arial" w:hAnsi="Arial" w:cs="Arial"/>
          <w:b/>
          <w:smallCaps/>
        </w:rPr>
      </w:pPr>
    </w:p>
    <w:p w14:paraId="3AB359B4" w14:textId="77777777" w:rsidR="00D41743" w:rsidRPr="00583B4D" w:rsidRDefault="00D41743" w:rsidP="00583B4D">
      <w:pPr>
        <w:spacing w:after="0" w:line="360" w:lineRule="auto"/>
        <w:ind w:right="-518"/>
        <w:jc w:val="both"/>
        <w:rPr>
          <w:rFonts w:ascii="Arial" w:hAnsi="Arial" w:cs="Arial"/>
          <w:b/>
          <w:sz w:val="24"/>
          <w:szCs w:val="24"/>
        </w:rPr>
      </w:pPr>
      <w:r w:rsidRPr="00583B4D">
        <w:rPr>
          <w:rFonts w:ascii="Arial" w:hAnsi="Arial" w:cs="Arial"/>
          <w:b/>
          <w:sz w:val="24"/>
          <w:szCs w:val="24"/>
        </w:rPr>
        <w:t>HONORABLE ASAMBLEA:</w:t>
      </w:r>
    </w:p>
    <w:p w14:paraId="0D85222A" w14:textId="77777777" w:rsidR="00D41743" w:rsidRPr="00583B4D" w:rsidRDefault="00D41743" w:rsidP="00583B4D">
      <w:pPr>
        <w:spacing w:after="0" w:line="360" w:lineRule="auto"/>
        <w:ind w:right="-518"/>
        <w:jc w:val="both"/>
        <w:rPr>
          <w:rFonts w:ascii="Arial" w:hAnsi="Arial" w:cs="Arial"/>
          <w:b/>
          <w:sz w:val="24"/>
          <w:szCs w:val="24"/>
        </w:rPr>
      </w:pPr>
    </w:p>
    <w:p w14:paraId="477C5B95" w14:textId="362A8701" w:rsidR="00D41743" w:rsidRPr="00583B4D" w:rsidRDefault="00E0433A" w:rsidP="00583B4D">
      <w:pPr>
        <w:pStyle w:val="versales"/>
        <w:shd w:val="clear" w:color="auto" w:fill="FFFFFF"/>
        <w:spacing w:before="0" w:beforeAutospacing="0" w:after="0" w:afterAutospacing="0" w:line="360" w:lineRule="auto"/>
        <w:ind w:right="-518"/>
        <w:jc w:val="both"/>
        <w:rPr>
          <w:rFonts w:ascii="Arial" w:hAnsi="Arial" w:cs="Arial"/>
          <w:b/>
          <w:smallCaps/>
        </w:rPr>
      </w:pPr>
      <w:r w:rsidRPr="00E0433A">
        <w:rPr>
          <w:rFonts w:ascii="Arial" w:hAnsi="Arial" w:cs="Arial"/>
        </w:rPr>
        <w:t>A la Comisión de Transparencia y Anticorrupción de la LXIII Legislatura de la H. Cámara de Diputados, le fue turnada para su análisis y dictamen correspondiente la Proposición con Punto de Acuerdo por el que se exhorta</w:t>
      </w:r>
      <w:r w:rsidR="00D82662">
        <w:rPr>
          <w:rFonts w:ascii="Arial" w:hAnsi="Arial" w:cs="Arial"/>
        </w:rPr>
        <w:t xml:space="preserve"> al Comisionado del Instituto Nacional de Transparencia, Acceso a la Información y Protección de Datos Personales</w:t>
      </w:r>
      <w:r w:rsidR="00C67C1D">
        <w:rPr>
          <w:rFonts w:ascii="Arial" w:hAnsi="Arial" w:cs="Arial"/>
        </w:rPr>
        <w:t xml:space="preserve"> (INAI)</w:t>
      </w:r>
      <w:r w:rsidR="00D41743" w:rsidRPr="00583B4D">
        <w:rPr>
          <w:rFonts w:ascii="Arial" w:hAnsi="Arial" w:cs="Arial"/>
        </w:rPr>
        <w:t xml:space="preserve">, </w:t>
      </w:r>
      <w:r w:rsidR="001E1AE7">
        <w:rPr>
          <w:rFonts w:ascii="Arial" w:hAnsi="Arial" w:cs="Arial"/>
        </w:rPr>
        <w:t xml:space="preserve">a que difunda las medidas y acciones de mejora que deba establecer para garantizar y minimizar el riesgo de operación, seguridad, continuidad y monitoreo de la Plataforma Nacional de Transparencia </w:t>
      </w:r>
      <w:r w:rsidR="002E0A63">
        <w:rPr>
          <w:rFonts w:ascii="Arial" w:hAnsi="Arial" w:cs="Arial"/>
        </w:rPr>
        <w:t xml:space="preserve">(PNT) </w:t>
      </w:r>
      <w:r w:rsidR="001E1AE7">
        <w:rPr>
          <w:rFonts w:ascii="Arial" w:hAnsi="Arial" w:cs="Arial"/>
        </w:rPr>
        <w:t>que inc</w:t>
      </w:r>
      <w:r w:rsidR="00B520B8">
        <w:rPr>
          <w:rFonts w:ascii="Arial" w:hAnsi="Arial" w:cs="Arial"/>
        </w:rPr>
        <w:t>l</w:t>
      </w:r>
      <w:r w:rsidR="001E1AE7">
        <w:rPr>
          <w:rFonts w:ascii="Arial" w:hAnsi="Arial" w:cs="Arial"/>
        </w:rPr>
        <w:t xml:space="preserve">uyan la actualización del plan de continuidad del negocio y de los planes de contingencia, </w:t>
      </w:r>
      <w:r w:rsidR="00D82662">
        <w:rPr>
          <w:rFonts w:ascii="Arial" w:hAnsi="Arial" w:cs="Arial"/>
        </w:rPr>
        <w:t>a cargo del Diputado Gustavo Adolfo Cárdenas Gutiérrez,</w:t>
      </w:r>
      <w:r w:rsidR="00D41743" w:rsidRPr="00583B4D">
        <w:rPr>
          <w:rFonts w:ascii="Arial" w:hAnsi="Arial" w:cs="Arial"/>
        </w:rPr>
        <w:t xml:space="preserve"> del Grupo Parlamentario </w:t>
      </w:r>
      <w:r w:rsidR="00725C6E">
        <w:rPr>
          <w:rFonts w:ascii="Arial" w:hAnsi="Arial" w:cs="Arial"/>
        </w:rPr>
        <w:t>de Movimiento Ciudadano</w:t>
      </w:r>
      <w:r w:rsidR="009841AB" w:rsidRPr="00583B4D">
        <w:rPr>
          <w:rFonts w:ascii="Arial" w:hAnsi="Arial" w:cs="Arial"/>
        </w:rPr>
        <w:t>.</w:t>
      </w:r>
    </w:p>
    <w:p w14:paraId="08D2310F" w14:textId="77777777" w:rsidR="00D41743" w:rsidRPr="00583B4D" w:rsidRDefault="00D41743" w:rsidP="00583B4D">
      <w:pPr>
        <w:pStyle w:val="versales"/>
        <w:shd w:val="clear" w:color="auto" w:fill="FFFFFF"/>
        <w:spacing w:before="0" w:beforeAutospacing="0" w:after="0" w:afterAutospacing="0" w:line="360" w:lineRule="auto"/>
        <w:ind w:right="-518"/>
        <w:jc w:val="both"/>
        <w:rPr>
          <w:rFonts w:ascii="Arial" w:hAnsi="Arial" w:cs="Arial"/>
        </w:rPr>
      </w:pPr>
    </w:p>
    <w:p w14:paraId="617B6682" w14:textId="77777777" w:rsidR="000F154D" w:rsidRPr="000F154D" w:rsidRDefault="000F154D" w:rsidP="000F154D">
      <w:pPr>
        <w:spacing w:after="0" w:line="360" w:lineRule="auto"/>
        <w:ind w:right="-518"/>
        <w:jc w:val="both"/>
        <w:rPr>
          <w:rFonts w:ascii="Arial" w:eastAsia="Times New Roman" w:hAnsi="Arial" w:cs="Arial"/>
          <w:sz w:val="24"/>
          <w:szCs w:val="24"/>
          <w:lang w:eastAsia="es-MX"/>
        </w:rPr>
      </w:pPr>
      <w:r w:rsidRPr="000F154D">
        <w:rPr>
          <w:rFonts w:ascii="Arial" w:eastAsia="Times New Roman" w:hAnsi="Arial" w:cs="Arial"/>
          <w:sz w:val="24"/>
          <w:szCs w:val="24"/>
          <w:lang w:eastAsia="es-MX"/>
        </w:rPr>
        <w:t>La Comisión de Transparencia y Anticorrupción con fundamento en los artículos 39 y 45, numeral 6, incisos e) y f), de la Ley Orgánica del Congreso General de los Estados Unidos Mexicanos; 80, 81, 82, 84, 85, 157, numeral 1, fracción I; 158, numeral 1, fracción IV y 167, numeral 4 del Reglamento de la Cámara de Diputados, procedió al análisis de la Proposición con Punto de Acuerdo, presentando a la consideración de los integrantes de esta Honorable Asamblea el presente:</w:t>
      </w:r>
    </w:p>
    <w:p w14:paraId="39C48286" w14:textId="77777777" w:rsidR="005E28A1" w:rsidRPr="005E28A1" w:rsidRDefault="005E28A1" w:rsidP="005E28A1">
      <w:pPr>
        <w:spacing w:after="0" w:line="360" w:lineRule="auto"/>
        <w:jc w:val="both"/>
        <w:rPr>
          <w:rFonts w:ascii="Arial" w:eastAsia="Times New Roman" w:hAnsi="Arial" w:cs="Arial"/>
          <w:sz w:val="24"/>
          <w:szCs w:val="24"/>
          <w:lang w:eastAsia="es-MX"/>
        </w:rPr>
      </w:pPr>
    </w:p>
    <w:p w14:paraId="5135BEFA" w14:textId="262F6657" w:rsidR="00D41743" w:rsidRPr="00583B4D" w:rsidRDefault="00117BF4" w:rsidP="00583B4D">
      <w:pPr>
        <w:pStyle w:val="versales"/>
        <w:shd w:val="clear" w:color="auto" w:fill="FFFFFF"/>
        <w:spacing w:before="0" w:beforeAutospacing="0" w:after="0" w:afterAutospacing="0" w:line="360" w:lineRule="auto"/>
        <w:ind w:right="-518"/>
        <w:jc w:val="center"/>
        <w:rPr>
          <w:rFonts w:ascii="Arial" w:hAnsi="Arial" w:cs="Arial"/>
          <w:b/>
        </w:rPr>
      </w:pPr>
      <w:r w:rsidRPr="00583B4D">
        <w:rPr>
          <w:rFonts w:ascii="Arial" w:hAnsi="Arial" w:cs="Arial"/>
          <w:b/>
        </w:rPr>
        <w:lastRenderedPageBreak/>
        <w:t>DICTAMEN</w:t>
      </w:r>
    </w:p>
    <w:p w14:paraId="15EC5C36" w14:textId="77777777" w:rsidR="00117BF4" w:rsidRPr="00583B4D" w:rsidRDefault="00117BF4" w:rsidP="00583B4D">
      <w:pPr>
        <w:pStyle w:val="versales"/>
        <w:shd w:val="clear" w:color="auto" w:fill="FFFFFF"/>
        <w:spacing w:before="0" w:beforeAutospacing="0" w:after="0" w:afterAutospacing="0" w:line="360" w:lineRule="auto"/>
        <w:ind w:right="-518"/>
        <w:jc w:val="both"/>
        <w:rPr>
          <w:rFonts w:ascii="Arial" w:hAnsi="Arial" w:cs="Arial"/>
        </w:rPr>
      </w:pPr>
      <w:r w:rsidRPr="00583B4D">
        <w:rPr>
          <w:rFonts w:ascii="Arial" w:hAnsi="Arial" w:cs="Arial"/>
        </w:rPr>
        <w:t xml:space="preserve">Al tenor de la siguiente: </w:t>
      </w:r>
    </w:p>
    <w:p w14:paraId="279A3080" w14:textId="77777777" w:rsidR="00D41743" w:rsidRPr="00583B4D" w:rsidRDefault="00D41743" w:rsidP="00583B4D">
      <w:pPr>
        <w:pStyle w:val="versales"/>
        <w:shd w:val="clear" w:color="auto" w:fill="FFFFFF"/>
        <w:spacing w:before="0" w:beforeAutospacing="0" w:after="0" w:afterAutospacing="0" w:line="360" w:lineRule="auto"/>
        <w:ind w:right="-518"/>
        <w:jc w:val="both"/>
        <w:rPr>
          <w:rFonts w:ascii="Arial" w:hAnsi="Arial" w:cs="Arial"/>
        </w:rPr>
      </w:pPr>
    </w:p>
    <w:p w14:paraId="614370C5" w14:textId="77777777" w:rsidR="00D41743" w:rsidRPr="00583B4D" w:rsidRDefault="00D41743" w:rsidP="00583B4D">
      <w:pPr>
        <w:tabs>
          <w:tab w:val="left" w:pos="284"/>
          <w:tab w:val="left" w:pos="426"/>
        </w:tabs>
        <w:spacing w:after="0" w:line="360" w:lineRule="auto"/>
        <w:ind w:right="-516"/>
        <w:jc w:val="center"/>
        <w:rPr>
          <w:rFonts w:ascii="Arial" w:hAnsi="Arial" w:cs="Arial"/>
          <w:b/>
          <w:sz w:val="24"/>
          <w:szCs w:val="24"/>
          <w:lang w:val="es-ES_tradnl"/>
        </w:rPr>
      </w:pPr>
      <w:r w:rsidRPr="00583B4D">
        <w:rPr>
          <w:rFonts w:ascii="Arial" w:hAnsi="Arial" w:cs="Arial"/>
          <w:b/>
          <w:sz w:val="24"/>
          <w:szCs w:val="24"/>
          <w:lang w:val="es-ES_tradnl"/>
        </w:rPr>
        <w:t>METODOLOGÍA</w:t>
      </w:r>
    </w:p>
    <w:p w14:paraId="734A2056" w14:textId="77777777" w:rsidR="00D41743" w:rsidRPr="00583B4D" w:rsidRDefault="00D41743" w:rsidP="00583B4D">
      <w:pPr>
        <w:tabs>
          <w:tab w:val="left" w:pos="284"/>
          <w:tab w:val="left" w:pos="426"/>
        </w:tabs>
        <w:spacing w:after="0" w:line="360" w:lineRule="auto"/>
        <w:ind w:right="-516"/>
        <w:jc w:val="both"/>
        <w:rPr>
          <w:rFonts w:ascii="Arial" w:hAnsi="Arial" w:cs="Arial"/>
          <w:sz w:val="24"/>
          <w:szCs w:val="24"/>
          <w:lang w:val="es-ES_tradnl"/>
        </w:rPr>
      </w:pPr>
    </w:p>
    <w:p w14:paraId="691BE8D1" w14:textId="2C60F274" w:rsidR="00D41743" w:rsidRDefault="00D41743" w:rsidP="00EE1EB6">
      <w:pPr>
        <w:tabs>
          <w:tab w:val="left" w:pos="284"/>
          <w:tab w:val="left" w:pos="426"/>
        </w:tabs>
        <w:spacing w:after="0" w:line="360" w:lineRule="auto"/>
        <w:ind w:right="-518"/>
        <w:jc w:val="both"/>
        <w:rPr>
          <w:rFonts w:ascii="Arial" w:hAnsi="Arial" w:cs="Arial"/>
          <w:sz w:val="24"/>
          <w:szCs w:val="24"/>
          <w:lang w:val="es-ES_tradnl"/>
        </w:rPr>
      </w:pPr>
      <w:r w:rsidRPr="00583B4D">
        <w:rPr>
          <w:rFonts w:ascii="Arial" w:hAnsi="Arial" w:cs="Arial"/>
          <w:sz w:val="24"/>
          <w:szCs w:val="24"/>
          <w:lang w:val="es-ES_tradnl"/>
        </w:rPr>
        <w:t>Esta Comisión, desarrolló los trabajos correspondientes conforme al procedimiento que a continuación se describe:</w:t>
      </w:r>
    </w:p>
    <w:p w14:paraId="3714A64C" w14:textId="77777777" w:rsidR="00A63F6D" w:rsidRPr="00583B4D" w:rsidRDefault="00A63F6D" w:rsidP="00EE1EB6">
      <w:pPr>
        <w:tabs>
          <w:tab w:val="left" w:pos="284"/>
          <w:tab w:val="left" w:pos="426"/>
        </w:tabs>
        <w:spacing w:after="0" w:line="360" w:lineRule="auto"/>
        <w:ind w:right="-518"/>
        <w:jc w:val="both"/>
        <w:rPr>
          <w:rFonts w:ascii="Arial" w:hAnsi="Arial" w:cs="Arial"/>
          <w:sz w:val="24"/>
          <w:szCs w:val="24"/>
          <w:lang w:val="es-ES_tradnl"/>
        </w:rPr>
      </w:pPr>
    </w:p>
    <w:p w14:paraId="6EBF9687" w14:textId="77777777" w:rsidR="00694D35" w:rsidRPr="00583B4D" w:rsidRDefault="00583B4D" w:rsidP="00583B4D">
      <w:pPr>
        <w:pStyle w:val="Prrafodelista"/>
        <w:tabs>
          <w:tab w:val="left" w:pos="284"/>
          <w:tab w:val="left" w:pos="426"/>
        </w:tabs>
        <w:spacing w:line="360" w:lineRule="auto"/>
        <w:ind w:left="0" w:right="-516"/>
        <w:jc w:val="both"/>
        <w:rPr>
          <w:rFonts w:ascii="Arial" w:hAnsi="Arial" w:cs="Arial"/>
          <w:lang w:val="es-ES_tradnl"/>
        </w:rPr>
      </w:pPr>
      <w:r>
        <w:rPr>
          <w:rFonts w:ascii="Arial" w:hAnsi="Arial" w:cs="Arial"/>
          <w:b/>
          <w:bCs/>
        </w:rPr>
        <w:t xml:space="preserve">I.- </w:t>
      </w:r>
      <w:r w:rsidR="00694D35" w:rsidRPr="00583B4D">
        <w:rPr>
          <w:rFonts w:ascii="Arial" w:hAnsi="Arial" w:cs="Arial"/>
          <w:bCs/>
        </w:rPr>
        <w:t>E</w:t>
      </w:r>
      <w:r w:rsidR="00694D35" w:rsidRPr="00583B4D">
        <w:rPr>
          <w:rFonts w:ascii="Arial" w:hAnsi="Arial" w:cs="Arial"/>
        </w:rPr>
        <w:t xml:space="preserve">n el apartado de </w:t>
      </w:r>
      <w:r w:rsidR="00694D35" w:rsidRPr="00583B4D">
        <w:rPr>
          <w:rFonts w:ascii="Arial" w:hAnsi="Arial" w:cs="Arial"/>
          <w:b/>
        </w:rPr>
        <w:t>“ANTECEDENTES”</w:t>
      </w:r>
      <w:r w:rsidR="00694D35" w:rsidRPr="00583B4D">
        <w:rPr>
          <w:rFonts w:ascii="Arial" w:hAnsi="Arial" w:cs="Arial"/>
        </w:rPr>
        <w:t xml:space="preserve"> se indica la fecha de recepción ante el Pleno de la Cámara de Diputados y del recibo del turno en la Comisión para su análisis y dictaminación.</w:t>
      </w:r>
    </w:p>
    <w:p w14:paraId="46FEBBDE" w14:textId="77777777" w:rsidR="00694D35" w:rsidRPr="00583B4D" w:rsidRDefault="00694D35" w:rsidP="00583B4D">
      <w:pPr>
        <w:pStyle w:val="Prrafodelista"/>
        <w:tabs>
          <w:tab w:val="left" w:pos="284"/>
          <w:tab w:val="left" w:pos="426"/>
        </w:tabs>
        <w:spacing w:line="360" w:lineRule="auto"/>
        <w:ind w:left="0" w:right="-516"/>
        <w:jc w:val="both"/>
        <w:rPr>
          <w:rFonts w:ascii="Arial" w:hAnsi="Arial" w:cs="Arial"/>
          <w:lang w:val="es-ES_tradnl"/>
        </w:rPr>
      </w:pPr>
    </w:p>
    <w:p w14:paraId="357A132F" w14:textId="4DD0160C" w:rsidR="00694D35" w:rsidRPr="00583B4D" w:rsidRDefault="00583B4D" w:rsidP="00583B4D">
      <w:pPr>
        <w:pStyle w:val="Prrafodelista"/>
        <w:tabs>
          <w:tab w:val="left" w:pos="284"/>
          <w:tab w:val="left" w:pos="426"/>
        </w:tabs>
        <w:spacing w:line="360" w:lineRule="auto"/>
        <w:ind w:left="0" w:right="-516"/>
        <w:jc w:val="both"/>
        <w:rPr>
          <w:rFonts w:ascii="Arial" w:hAnsi="Arial" w:cs="Arial"/>
          <w:lang w:val="es-ES_tradnl"/>
        </w:rPr>
      </w:pPr>
      <w:r>
        <w:rPr>
          <w:rFonts w:ascii="Arial" w:hAnsi="Arial" w:cs="Arial"/>
          <w:b/>
          <w:lang w:val="es-ES_tradnl"/>
        </w:rPr>
        <w:t xml:space="preserve">II.- </w:t>
      </w:r>
      <w:r w:rsidR="00D41743" w:rsidRPr="00583B4D">
        <w:rPr>
          <w:rFonts w:ascii="Arial" w:hAnsi="Arial" w:cs="Arial"/>
          <w:lang w:val="es-ES_tradnl"/>
        </w:rPr>
        <w:t>En el apartado denominado “</w:t>
      </w:r>
      <w:r w:rsidR="00D41743" w:rsidRPr="00583B4D">
        <w:rPr>
          <w:rFonts w:ascii="Arial" w:hAnsi="Arial" w:cs="Arial"/>
          <w:b/>
          <w:lang w:val="es-ES_tradnl"/>
        </w:rPr>
        <w:t>CONTENIDO</w:t>
      </w:r>
      <w:r w:rsidR="00A86157">
        <w:rPr>
          <w:rFonts w:ascii="Arial" w:hAnsi="Arial" w:cs="Arial"/>
          <w:b/>
          <w:lang w:val="es-ES_tradnl"/>
        </w:rPr>
        <w:t xml:space="preserve"> DE LA</w:t>
      </w:r>
      <w:r w:rsidR="00A70D5E">
        <w:rPr>
          <w:rFonts w:ascii="Arial" w:hAnsi="Arial" w:cs="Arial"/>
          <w:b/>
          <w:lang w:val="es-ES_tradnl"/>
        </w:rPr>
        <w:t xml:space="preserve"> PROPOSICIÓN</w:t>
      </w:r>
      <w:r w:rsidR="00D41743" w:rsidRPr="00583B4D">
        <w:rPr>
          <w:rFonts w:ascii="Arial" w:hAnsi="Arial" w:cs="Arial"/>
          <w:lang w:val="es-ES_tradnl"/>
        </w:rPr>
        <w:t xml:space="preserve">” </w:t>
      </w:r>
      <w:r w:rsidR="00694D35" w:rsidRPr="00583B4D">
        <w:rPr>
          <w:rFonts w:ascii="Arial" w:hAnsi="Arial" w:cs="Arial"/>
          <w:lang w:val="es-ES_tradnl"/>
        </w:rPr>
        <w:t xml:space="preserve">se resume </w:t>
      </w:r>
      <w:r w:rsidR="00A70D5E">
        <w:rPr>
          <w:rFonts w:ascii="Arial" w:hAnsi="Arial" w:cs="Arial"/>
          <w:lang w:val="es-ES_tradnl"/>
        </w:rPr>
        <w:t>el objetivo de la propuesta</w:t>
      </w:r>
      <w:r w:rsidR="008F6643">
        <w:rPr>
          <w:rFonts w:ascii="Arial" w:hAnsi="Arial" w:cs="Arial"/>
          <w:lang w:val="es-ES_tradnl"/>
        </w:rPr>
        <w:t xml:space="preserve"> </w:t>
      </w:r>
      <w:r w:rsidR="00693AEB">
        <w:rPr>
          <w:rFonts w:ascii="Arial" w:hAnsi="Arial" w:cs="Arial"/>
          <w:lang w:val="es-ES_tradnl"/>
        </w:rPr>
        <w:t>enunciada</w:t>
      </w:r>
      <w:r w:rsidR="00694D35" w:rsidRPr="00583B4D">
        <w:rPr>
          <w:rFonts w:ascii="Arial" w:hAnsi="Arial" w:cs="Arial"/>
          <w:lang w:val="es-ES_tradnl"/>
        </w:rPr>
        <w:t>.</w:t>
      </w:r>
    </w:p>
    <w:p w14:paraId="273EBC41" w14:textId="77777777" w:rsidR="00694D35" w:rsidRPr="00583B4D" w:rsidRDefault="00694D35" w:rsidP="00583B4D">
      <w:pPr>
        <w:pStyle w:val="Prrafodelista"/>
        <w:spacing w:line="360" w:lineRule="auto"/>
        <w:rPr>
          <w:rFonts w:ascii="Arial" w:hAnsi="Arial" w:cs="Arial"/>
          <w:lang w:val="es-ES_tradnl"/>
        </w:rPr>
      </w:pPr>
    </w:p>
    <w:p w14:paraId="2CC8DCB6" w14:textId="19CB332B" w:rsidR="00D41743" w:rsidRPr="00583B4D" w:rsidRDefault="00583B4D" w:rsidP="00583B4D">
      <w:pPr>
        <w:pStyle w:val="Prrafodelista"/>
        <w:tabs>
          <w:tab w:val="left" w:pos="284"/>
          <w:tab w:val="left" w:pos="426"/>
        </w:tabs>
        <w:spacing w:line="360" w:lineRule="auto"/>
        <w:ind w:left="0" w:right="-516"/>
        <w:jc w:val="both"/>
        <w:rPr>
          <w:rFonts w:ascii="Arial" w:hAnsi="Arial" w:cs="Arial"/>
          <w:lang w:val="es-ES_tradnl"/>
        </w:rPr>
      </w:pPr>
      <w:r>
        <w:rPr>
          <w:rFonts w:ascii="Arial" w:hAnsi="Arial" w:cs="Arial"/>
          <w:b/>
          <w:lang w:val="es-ES_tradnl"/>
        </w:rPr>
        <w:t xml:space="preserve">III.- </w:t>
      </w:r>
      <w:r w:rsidR="00D41743" w:rsidRPr="00583B4D">
        <w:rPr>
          <w:rFonts w:ascii="Arial" w:hAnsi="Arial" w:cs="Arial"/>
          <w:lang w:val="es-ES_tradnl"/>
        </w:rPr>
        <w:t>En el apartado “</w:t>
      </w:r>
      <w:r w:rsidR="00D41743" w:rsidRPr="00583B4D">
        <w:rPr>
          <w:rFonts w:ascii="Arial" w:hAnsi="Arial" w:cs="Arial"/>
          <w:b/>
          <w:lang w:val="es-ES_tradnl"/>
        </w:rPr>
        <w:t>CONSIDERACIONES</w:t>
      </w:r>
      <w:r w:rsidR="00D41743" w:rsidRPr="00583B4D">
        <w:rPr>
          <w:rFonts w:ascii="Arial" w:hAnsi="Arial" w:cs="Arial"/>
          <w:lang w:val="es-ES_tradnl"/>
        </w:rPr>
        <w:t>”, las y los integrantes de esta Comisión dictaminadora expresan los razonamientos y argumentos con base en los cuales se sustenta el sentido del presente dictamen.</w:t>
      </w:r>
    </w:p>
    <w:p w14:paraId="30C7F674" w14:textId="77777777" w:rsidR="00D41743" w:rsidRPr="00583B4D" w:rsidRDefault="00D41743" w:rsidP="00583B4D">
      <w:pPr>
        <w:pStyle w:val="versales"/>
        <w:shd w:val="clear" w:color="auto" w:fill="FFFFFF"/>
        <w:spacing w:before="0" w:beforeAutospacing="0" w:after="0" w:afterAutospacing="0" w:line="360" w:lineRule="auto"/>
        <w:ind w:right="-518"/>
        <w:jc w:val="center"/>
        <w:rPr>
          <w:rFonts w:ascii="Arial" w:hAnsi="Arial" w:cs="Arial"/>
          <w:b/>
        </w:rPr>
      </w:pPr>
    </w:p>
    <w:p w14:paraId="02468CCC" w14:textId="77777777" w:rsidR="00D41743" w:rsidRPr="00583B4D" w:rsidRDefault="00D41743" w:rsidP="00583B4D">
      <w:pPr>
        <w:pStyle w:val="versales"/>
        <w:shd w:val="clear" w:color="auto" w:fill="FFFFFF"/>
        <w:spacing w:before="0" w:beforeAutospacing="0" w:after="0" w:afterAutospacing="0" w:line="360" w:lineRule="auto"/>
        <w:ind w:right="-518"/>
        <w:jc w:val="center"/>
        <w:rPr>
          <w:rFonts w:ascii="Arial" w:hAnsi="Arial" w:cs="Arial"/>
          <w:b/>
        </w:rPr>
      </w:pPr>
      <w:r w:rsidRPr="00583B4D">
        <w:rPr>
          <w:rFonts w:ascii="Arial" w:hAnsi="Arial" w:cs="Arial"/>
          <w:b/>
        </w:rPr>
        <w:t xml:space="preserve"> ANTECEDENTES</w:t>
      </w:r>
    </w:p>
    <w:p w14:paraId="67941A9D" w14:textId="77777777" w:rsidR="00D41743" w:rsidRPr="00583B4D" w:rsidRDefault="00D41743" w:rsidP="00583B4D">
      <w:pPr>
        <w:pStyle w:val="versales"/>
        <w:shd w:val="clear" w:color="auto" w:fill="FFFFFF"/>
        <w:spacing w:before="0" w:beforeAutospacing="0" w:after="0" w:afterAutospacing="0" w:line="360" w:lineRule="auto"/>
        <w:ind w:right="-518"/>
        <w:jc w:val="center"/>
        <w:rPr>
          <w:rFonts w:ascii="Arial" w:hAnsi="Arial" w:cs="Arial"/>
          <w:b/>
        </w:rPr>
      </w:pPr>
    </w:p>
    <w:p w14:paraId="37CDF532" w14:textId="4C150E63" w:rsidR="00D41743" w:rsidRDefault="00583B4D" w:rsidP="00583B4D">
      <w:pPr>
        <w:pStyle w:val="versales"/>
        <w:shd w:val="clear" w:color="auto" w:fill="FFFFFF"/>
        <w:spacing w:before="0" w:beforeAutospacing="0" w:after="0" w:afterAutospacing="0" w:line="360" w:lineRule="auto"/>
        <w:ind w:right="-518"/>
        <w:jc w:val="both"/>
        <w:rPr>
          <w:rFonts w:ascii="Arial" w:hAnsi="Arial" w:cs="Arial"/>
        </w:rPr>
      </w:pPr>
      <w:r>
        <w:rPr>
          <w:rFonts w:ascii="Arial" w:hAnsi="Arial" w:cs="Arial"/>
          <w:b/>
        </w:rPr>
        <w:t xml:space="preserve">I.- </w:t>
      </w:r>
      <w:r w:rsidR="00D41743" w:rsidRPr="00583B4D">
        <w:rPr>
          <w:rFonts w:ascii="Arial" w:hAnsi="Arial" w:cs="Arial"/>
        </w:rPr>
        <w:t xml:space="preserve">Con fecha </w:t>
      </w:r>
      <w:r w:rsidR="008B3F2D">
        <w:rPr>
          <w:rFonts w:ascii="Arial" w:hAnsi="Arial" w:cs="Arial"/>
        </w:rPr>
        <w:t>25</w:t>
      </w:r>
      <w:r w:rsidR="008F6643">
        <w:rPr>
          <w:rFonts w:ascii="Arial" w:hAnsi="Arial" w:cs="Arial"/>
        </w:rPr>
        <w:t xml:space="preserve"> de </w:t>
      </w:r>
      <w:r w:rsidR="008B3F2D">
        <w:rPr>
          <w:rFonts w:ascii="Arial" w:hAnsi="Arial" w:cs="Arial"/>
        </w:rPr>
        <w:t>enero de 2017</w:t>
      </w:r>
      <w:r w:rsidR="00D41743" w:rsidRPr="00583B4D">
        <w:rPr>
          <w:rFonts w:ascii="Arial" w:hAnsi="Arial" w:cs="Arial"/>
        </w:rPr>
        <w:t xml:space="preserve">, </w:t>
      </w:r>
      <w:r w:rsidR="008B3F2D" w:rsidRPr="008B3F2D">
        <w:rPr>
          <w:rFonts w:ascii="Arial" w:hAnsi="Arial" w:cs="Arial"/>
        </w:rPr>
        <w:t>el Diputado Gustavo Adolfo Cárdenas Gutiérrez</w:t>
      </w:r>
      <w:r w:rsidR="009C5894" w:rsidRPr="00583B4D">
        <w:rPr>
          <w:rFonts w:ascii="Arial" w:hAnsi="Arial" w:cs="Arial"/>
        </w:rPr>
        <w:t xml:space="preserve">, del Grupo Parlamentario </w:t>
      </w:r>
      <w:r w:rsidR="00EE622A">
        <w:rPr>
          <w:rFonts w:ascii="Arial" w:hAnsi="Arial" w:cs="Arial"/>
        </w:rPr>
        <w:t>de Movimiento Ciudadano</w:t>
      </w:r>
      <w:r w:rsidR="00D41743" w:rsidRPr="00583B4D">
        <w:rPr>
          <w:rFonts w:ascii="Arial" w:hAnsi="Arial" w:cs="Arial"/>
        </w:rPr>
        <w:t xml:space="preserve">, presentó ante </w:t>
      </w:r>
      <w:r w:rsidR="00C97151">
        <w:rPr>
          <w:rFonts w:ascii="Arial" w:hAnsi="Arial" w:cs="Arial"/>
        </w:rPr>
        <w:t>la Comisión Permanente</w:t>
      </w:r>
      <w:r w:rsidR="00D41743" w:rsidRPr="00583B4D">
        <w:rPr>
          <w:rFonts w:ascii="Arial" w:hAnsi="Arial" w:cs="Arial"/>
        </w:rPr>
        <w:t xml:space="preserve"> </w:t>
      </w:r>
      <w:r w:rsidR="00A70D5E" w:rsidRPr="00A70D5E">
        <w:rPr>
          <w:rFonts w:ascii="Arial" w:hAnsi="Arial" w:cs="Arial"/>
        </w:rPr>
        <w:t>la Proposición con Punto de Acuerdo por el que se exhorta al Comisionado del Instituto Nacional de Transparencia, Acceso a la Información y Protección de Datos Personales</w:t>
      </w:r>
      <w:r w:rsidR="00AD1960">
        <w:rPr>
          <w:rFonts w:ascii="Arial" w:hAnsi="Arial" w:cs="Arial"/>
        </w:rPr>
        <w:t xml:space="preserve"> (INAI)</w:t>
      </w:r>
      <w:r w:rsidR="00B520B8" w:rsidRPr="00B520B8">
        <w:rPr>
          <w:rFonts w:ascii="Arial" w:hAnsi="Arial" w:cs="Arial"/>
        </w:rPr>
        <w:t xml:space="preserve">, a que difunda las medidas y acciones de mejora que deba establecer para </w:t>
      </w:r>
      <w:r w:rsidR="00B520B8" w:rsidRPr="00B520B8">
        <w:rPr>
          <w:rFonts w:ascii="Arial" w:hAnsi="Arial" w:cs="Arial"/>
        </w:rPr>
        <w:lastRenderedPageBreak/>
        <w:t xml:space="preserve">garantizar y minimizar el riesgo de operación, seguridad, continuidad y monitoreo de la Plataforma Nacional de Transparencia </w:t>
      </w:r>
      <w:r w:rsidR="00AD1960">
        <w:rPr>
          <w:rFonts w:ascii="Arial" w:hAnsi="Arial" w:cs="Arial"/>
        </w:rPr>
        <w:t xml:space="preserve">(PNT) </w:t>
      </w:r>
      <w:r w:rsidR="00B520B8" w:rsidRPr="00B520B8">
        <w:rPr>
          <w:rFonts w:ascii="Arial" w:hAnsi="Arial" w:cs="Arial"/>
        </w:rPr>
        <w:t xml:space="preserve">que </w:t>
      </w:r>
      <w:r w:rsidR="00F05F74" w:rsidRPr="00B520B8">
        <w:rPr>
          <w:rFonts w:ascii="Arial" w:hAnsi="Arial" w:cs="Arial"/>
        </w:rPr>
        <w:t>incluyan</w:t>
      </w:r>
      <w:r w:rsidR="00B520B8" w:rsidRPr="00B520B8">
        <w:rPr>
          <w:rFonts w:ascii="Arial" w:hAnsi="Arial" w:cs="Arial"/>
        </w:rPr>
        <w:t xml:space="preserve"> la actualización del plan de continuidad del negocio y de los planes de contingencia</w:t>
      </w:r>
      <w:r w:rsidR="00F05F74">
        <w:rPr>
          <w:rFonts w:ascii="Arial" w:hAnsi="Arial" w:cs="Arial"/>
        </w:rPr>
        <w:t>.</w:t>
      </w:r>
    </w:p>
    <w:p w14:paraId="6ADC6662" w14:textId="77777777" w:rsidR="00C97151" w:rsidRPr="00583B4D" w:rsidRDefault="00C97151" w:rsidP="00583B4D">
      <w:pPr>
        <w:pStyle w:val="versales"/>
        <w:shd w:val="clear" w:color="auto" w:fill="FFFFFF"/>
        <w:spacing w:before="0" w:beforeAutospacing="0" w:after="0" w:afterAutospacing="0" w:line="360" w:lineRule="auto"/>
        <w:ind w:right="-518"/>
        <w:jc w:val="both"/>
        <w:rPr>
          <w:rFonts w:ascii="Arial" w:hAnsi="Arial" w:cs="Arial"/>
        </w:rPr>
      </w:pPr>
    </w:p>
    <w:p w14:paraId="0CB2A92D" w14:textId="49A5430B" w:rsidR="00C97151" w:rsidRDefault="00C97151" w:rsidP="00C97151">
      <w:pPr>
        <w:shd w:val="clear" w:color="auto" w:fill="FFFFFF"/>
        <w:spacing w:after="0" w:line="360" w:lineRule="auto"/>
        <w:ind w:right="-516"/>
        <w:jc w:val="both"/>
        <w:rPr>
          <w:rFonts w:ascii="Arial" w:hAnsi="Arial" w:cs="Arial"/>
        </w:rPr>
      </w:pPr>
      <w:r>
        <w:rPr>
          <w:rFonts w:ascii="Arial" w:eastAsia="Times New Roman" w:hAnsi="Arial" w:cs="Arial"/>
          <w:b/>
          <w:sz w:val="24"/>
          <w:szCs w:val="24"/>
          <w:lang w:eastAsia="es-MX"/>
        </w:rPr>
        <w:t>I</w:t>
      </w:r>
      <w:r w:rsidRPr="00A70D5E">
        <w:rPr>
          <w:rFonts w:ascii="Arial" w:eastAsia="Times New Roman" w:hAnsi="Arial" w:cs="Arial"/>
          <w:b/>
          <w:sz w:val="24"/>
          <w:szCs w:val="24"/>
          <w:lang w:eastAsia="es-MX"/>
        </w:rPr>
        <w:t xml:space="preserve">I.- </w:t>
      </w:r>
      <w:r w:rsidRPr="00A70D5E">
        <w:rPr>
          <w:rFonts w:ascii="Arial" w:eastAsia="Times New Roman" w:hAnsi="Arial" w:cs="Arial"/>
          <w:sz w:val="24"/>
          <w:szCs w:val="24"/>
          <w:lang w:eastAsia="es-MX"/>
        </w:rPr>
        <w:t xml:space="preserve">Con fecha 25 de enero de 2017, la Proposición citada se publicó en la Gaceta Parlamentaria, año XX, </w:t>
      </w:r>
      <w:r>
        <w:rPr>
          <w:rFonts w:ascii="Arial" w:eastAsia="Times New Roman" w:hAnsi="Arial" w:cs="Arial"/>
          <w:sz w:val="24"/>
          <w:szCs w:val="24"/>
          <w:lang w:eastAsia="es-MX"/>
        </w:rPr>
        <w:t>número 4705-VI.</w:t>
      </w:r>
    </w:p>
    <w:p w14:paraId="734448D1" w14:textId="77777777" w:rsidR="00D41743" w:rsidRPr="00583B4D" w:rsidRDefault="00D41743" w:rsidP="00583B4D">
      <w:pPr>
        <w:pStyle w:val="versales"/>
        <w:shd w:val="clear" w:color="auto" w:fill="FFFFFF"/>
        <w:spacing w:before="0" w:beforeAutospacing="0" w:after="0" w:afterAutospacing="0" w:line="360" w:lineRule="auto"/>
        <w:ind w:right="-518"/>
        <w:jc w:val="both"/>
        <w:rPr>
          <w:rFonts w:ascii="Arial" w:hAnsi="Arial" w:cs="Arial"/>
        </w:rPr>
      </w:pPr>
    </w:p>
    <w:p w14:paraId="1DAA68F9" w14:textId="6409E67E" w:rsidR="00D41743" w:rsidRDefault="00583B4D" w:rsidP="00583B4D">
      <w:pPr>
        <w:pStyle w:val="versales"/>
        <w:shd w:val="clear" w:color="auto" w:fill="FFFFFF"/>
        <w:spacing w:before="0" w:beforeAutospacing="0" w:after="0" w:afterAutospacing="0" w:line="360" w:lineRule="auto"/>
        <w:ind w:right="-518"/>
        <w:jc w:val="both"/>
        <w:rPr>
          <w:rFonts w:ascii="Arial" w:hAnsi="Arial" w:cs="Arial"/>
        </w:rPr>
      </w:pPr>
      <w:r>
        <w:rPr>
          <w:rFonts w:ascii="Arial" w:hAnsi="Arial" w:cs="Arial"/>
          <w:b/>
        </w:rPr>
        <w:t>I</w:t>
      </w:r>
      <w:r w:rsidR="00C97151">
        <w:rPr>
          <w:rFonts w:ascii="Arial" w:hAnsi="Arial" w:cs="Arial"/>
          <w:b/>
        </w:rPr>
        <w:t>I</w:t>
      </w:r>
      <w:r>
        <w:rPr>
          <w:rFonts w:ascii="Arial" w:hAnsi="Arial" w:cs="Arial"/>
          <w:b/>
        </w:rPr>
        <w:t xml:space="preserve">I.- </w:t>
      </w:r>
      <w:r>
        <w:rPr>
          <w:rFonts w:ascii="Arial" w:hAnsi="Arial" w:cs="Arial"/>
        </w:rPr>
        <w:t>C</w:t>
      </w:r>
      <w:r w:rsidR="00D41743" w:rsidRPr="00583B4D">
        <w:rPr>
          <w:rFonts w:ascii="Arial" w:hAnsi="Arial" w:cs="Arial"/>
        </w:rPr>
        <w:t xml:space="preserve">on fecha </w:t>
      </w:r>
      <w:r w:rsidR="00A70D5E">
        <w:rPr>
          <w:rFonts w:ascii="Arial" w:hAnsi="Arial" w:cs="Arial"/>
        </w:rPr>
        <w:t>2</w:t>
      </w:r>
      <w:r w:rsidR="00EE622A">
        <w:rPr>
          <w:rFonts w:ascii="Arial" w:hAnsi="Arial" w:cs="Arial"/>
        </w:rPr>
        <w:t xml:space="preserve"> de </w:t>
      </w:r>
      <w:r w:rsidR="00A70D5E">
        <w:rPr>
          <w:rFonts w:ascii="Arial" w:hAnsi="Arial" w:cs="Arial"/>
        </w:rPr>
        <w:t>febrero de 2017</w:t>
      </w:r>
      <w:r w:rsidR="00D41743" w:rsidRPr="00583B4D">
        <w:rPr>
          <w:rFonts w:ascii="Arial" w:hAnsi="Arial" w:cs="Arial"/>
        </w:rPr>
        <w:t xml:space="preserve">, la Mesa Directiva </w:t>
      </w:r>
      <w:r w:rsidR="009C5894" w:rsidRPr="00583B4D">
        <w:rPr>
          <w:rFonts w:ascii="Arial" w:hAnsi="Arial" w:cs="Arial"/>
        </w:rPr>
        <w:t>turnó</w:t>
      </w:r>
      <w:r w:rsidR="00D41743" w:rsidRPr="00583B4D">
        <w:rPr>
          <w:rFonts w:ascii="Arial" w:hAnsi="Arial" w:cs="Arial"/>
        </w:rPr>
        <w:t xml:space="preserve"> a la Comisión de Transparencia y Anticorrupción de la LXIII legislatura de la H. Cámara de Diputados para su análisis y dictamen.</w:t>
      </w:r>
    </w:p>
    <w:p w14:paraId="4564D050" w14:textId="77777777" w:rsidR="00A70D5E" w:rsidRDefault="00A70D5E" w:rsidP="00583B4D">
      <w:pPr>
        <w:pStyle w:val="versales"/>
        <w:shd w:val="clear" w:color="auto" w:fill="FFFFFF"/>
        <w:spacing w:before="0" w:beforeAutospacing="0" w:after="0" w:afterAutospacing="0" w:line="360" w:lineRule="auto"/>
        <w:ind w:right="-518"/>
        <w:jc w:val="both"/>
        <w:rPr>
          <w:rFonts w:ascii="Arial" w:hAnsi="Arial" w:cs="Arial"/>
        </w:rPr>
      </w:pPr>
    </w:p>
    <w:p w14:paraId="4AA42637" w14:textId="77777777" w:rsidR="00A70D5E" w:rsidRDefault="00A70D5E" w:rsidP="00583B4D">
      <w:pPr>
        <w:pStyle w:val="versales"/>
        <w:shd w:val="clear" w:color="auto" w:fill="FFFFFF"/>
        <w:spacing w:before="0" w:beforeAutospacing="0" w:after="0" w:afterAutospacing="0" w:line="360" w:lineRule="auto"/>
        <w:ind w:right="-518"/>
        <w:jc w:val="both"/>
        <w:rPr>
          <w:rFonts w:ascii="Arial" w:hAnsi="Arial" w:cs="Arial"/>
        </w:rPr>
      </w:pPr>
    </w:p>
    <w:p w14:paraId="1B80D491" w14:textId="032ED975" w:rsidR="00D41743" w:rsidRPr="00583B4D" w:rsidRDefault="00D41743" w:rsidP="00583B4D">
      <w:pPr>
        <w:pStyle w:val="versales"/>
        <w:shd w:val="clear" w:color="auto" w:fill="FFFFFF"/>
        <w:tabs>
          <w:tab w:val="left" w:pos="1134"/>
          <w:tab w:val="left" w:pos="2977"/>
          <w:tab w:val="left" w:pos="3119"/>
        </w:tabs>
        <w:spacing w:before="0" w:beforeAutospacing="0" w:after="0" w:afterAutospacing="0" w:line="360" w:lineRule="auto"/>
        <w:ind w:right="-518"/>
        <w:jc w:val="center"/>
        <w:rPr>
          <w:rFonts w:ascii="Arial" w:hAnsi="Arial" w:cs="Arial"/>
          <w:b/>
        </w:rPr>
      </w:pPr>
      <w:r w:rsidRPr="00583B4D">
        <w:rPr>
          <w:rFonts w:ascii="Arial" w:hAnsi="Arial" w:cs="Arial"/>
          <w:b/>
        </w:rPr>
        <w:t>CONTENID</w:t>
      </w:r>
      <w:r w:rsidR="00BD2EA9">
        <w:rPr>
          <w:rFonts w:ascii="Arial" w:hAnsi="Arial" w:cs="Arial"/>
          <w:b/>
        </w:rPr>
        <w:t>O</w:t>
      </w:r>
      <w:r w:rsidR="000F489E">
        <w:rPr>
          <w:rFonts w:ascii="Arial" w:hAnsi="Arial" w:cs="Arial"/>
          <w:b/>
        </w:rPr>
        <w:t xml:space="preserve"> DE LA</w:t>
      </w:r>
      <w:r w:rsidR="00A86157">
        <w:rPr>
          <w:rFonts w:ascii="Arial" w:hAnsi="Arial" w:cs="Arial"/>
          <w:b/>
        </w:rPr>
        <w:t xml:space="preserve"> </w:t>
      </w:r>
      <w:r w:rsidR="00A70D5E">
        <w:rPr>
          <w:rFonts w:ascii="Arial" w:hAnsi="Arial" w:cs="Arial"/>
          <w:b/>
        </w:rPr>
        <w:t>PROPOSICIÓN</w:t>
      </w:r>
    </w:p>
    <w:p w14:paraId="38677B98" w14:textId="77777777" w:rsidR="009C5894" w:rsidRPr="00583B4D" w:rsidRDefault="009C5894" w:rsidP="00583B4D">
      <w:pPr>
        <w:pStyle w:val="versales"/>
        <w:shd w:val="clear" w:color="auto" w:fill="FFFFFF"/>
        <w:spacing w:before="0" w:beforeAutospacing="0" w:after="0" w:afterAutospacing="0" w:line="360" w:lineRule="auto"/>
        <w:ind w:right="-518"/>
        <w:jc w:val="center"/>
        <w:rPr>
          <w:rFonts w:ascii="Arial" w:hAnsi="Arial" w:cs="Arial"/>
          <w:b/>
        </w:rPr>
      </w:pPr>
    </w:p>
    <w:p w14:paraId="7BE60553" w14:textId="07E1B03D" w:rsidR="00881F79" w:rsidRDefault="0003684F" w:rsidP="00957FE2">
      <w:pPr>
        <w:pStyle w:val="versales"/>
        <w:shd w:val="clear" w:color="auto" w:fill="FFFFFF"/>
        <w:spacing w:before="0" w:beforeAutospacing="0" w:after="0" w:afterAutospacing="0" w:line="360" w:lineRule="auto"/>
        <w:ind w:right="-518"/>
        <w:jc w:val="both"/>
        <w:rPr>
          <w:rFonts w:ascii="Arial" w:hAnsi="Arial" w:cs="Arial"/>
        </w:rPr>
      </w:pPr>
      <w:r w:rsidRPr="0003684F">
        <w:rPr>
          <w:rFonts w:ascii="Arial" w:hAnsi="Arial" w:cs="Arial"/>
          <w:b/>
        </w:rPr>
        <w:t>I.</w:t>
      </w:r>
      <w:r>
        <w:rPr>
          <w:rFonts w:ascii="Arial" w:hAnsi="Arial" w:cs="Arial"/>
        </w:rPr>
        <w:t xml:space="preserve"> </w:t>
      </w:r>
      <w:r w:rsidR="00881F79" w:rsidRPr="00881F79">
        <w:rPr>
          <w:rFonts w:ascii="Arial" w:hAnsi="Arial" w:cs="Arial"/>
        </w:rPr>
        <w:t>La propuesta de</w:t>
      </w:r>
      <w:r w:rsidR="00F05F74">
        <w:rPr>
          <w:rFonts w:ascii="Arial" w:hAnsi="Arial" w:cs="Arial"/>
        </w:rPr>
        <w:t>l Diputado</w:t>
      </w:r>
      <w:r w:rsidR="00881F79" w:rsidRPr="00881F79">
        <w:rPr>
          <w:rFonts w:ascii="Arial" w:hAnsi="Arial" w:cs="Arial"/>
        </w:rPr>
        <w:t xml:space="preserve"> es la siguiente:</w:t>
      </w:r>
    </w:p>
    <w:p w14:paraId="579A9FEF" w14:textId="77777777" w:rsidR="00881F79" w:rsidRDefault="00881F79" w:rsidP="00957FE2">
      <w:pPr>
        <w:pStyle w:val="versales"/>
        <w:shd w:val="clear" w:color="auto" w:fill="FFFFFF"/>
        <w:spacing w:before="0" w:beforeAutospacing="0" w:after="0" w:afterAutospacing="0" w:line="360" w:lineRule="auto"/>
        <w:ind w:right="-518"/>
        <w:jc w:val="both"/>
        <w:rPr>
          <w:rFonts w:ascii="Arial" w:hAnsi="Arial" w:cs="Arial"/>
        </w:rPr>
      </w:pPr>
    </w:p>
    <w:p w14:paraId="445A723F" w14:textId="7BA485DC" w:rsidR="00F05F74" w:rsidRDefault="00C97151" w:rsidP="00957FE2">
      <w:pPr>
        <w:pStyle w:val="versales"/>
        <w:shd w:val="clear" w:color="auto" w:fill="FFFFFF"/>
        <w:spacing w:before="0" w:beforeAutospacing="0" w:after="0" w:afterAutospacing="0" w:line="360" w:lineRule="auto"/>
        <w:ind w:right="-518"/>
        <w:jc w:val="both"/>
        <w:rPr>
          <w:rFonts w:ascii="Arial" w:hAnsi="Arial" w:cs="Arial"/>
        </w:rPr>
      </w:pPr>
      <w:r>
        <w:rPr>
          <w:rFonts w:ascii="Arial" w:hAnsi="Arial" w:cs="Arial"/>
        </w:rPr>
        <w:t>E</w:t>
      </w:r>
      <w:r w:rsidRPr="00C97151">
        <w:rPr>
          <w:rFonts w:ascii="Arial" w:hAnsi="Arial" w:cs="Arial"/>
        </w:rPr>
        <w:t>xhorta</w:t>
      </w:r>
      <w:r>
        <w:rPr>
          <w:rFonts w:ascii="Arial" w:hAnsi="Arial" w:cs="Arial"/>
        </w:rPr>
        <w:t>r</w:t>
      </w:r>
      <w:r w:rsidRPr="00C97151">
        <w:rPr>
          <w:rFonts w:ascii="Arial" w:hAnsi="Arial" w:cs="Arial"/>
        </w:rPr>
        <w:t xml:space="preserve"> respetuosamente al comisionado presidente del Instituto Nacional de Transparencia, Acceso a la Información y Protección de Datos Personales a hacer públicas las medidas y acciones de mejora que deba establecer para garantizar y minimizar el riesgo de operación, seguridad, continuidad y monitoreo de la Plataforma Nacional de Transparencia que incluyan la actualización del plan de continuidad del negocio y de los planes de contingencia, a fin de que los aplicativos sustantivos, como lo es el del procedimiento de impugnación en materia de acceso a la información pública, se garanticen para el uso de todos los usuarios y cumplan el fin para el que fueron creados, abonando así a la preservación del derecho de acceso a la información pública.</w:t>
      </w:r>
    </w:p>
    <w:p w14:paraId="71B04693" w14:textId="77777777" w:rsidR="00C97151" w:rsidRPr="00957FE2" w:rsidRDefault="00C97151" w:rsidP="00957FE2">
      <w:pPr>
        <w:pStyle w:val="versales"/>
        <w:shd w:val="clear" w:color="auto" w:fill="FFFFFF"/>
        <w:spacing w:before="0" w:beforeAutospacing="0" w:after="0" w:afterAutospacing="0" w:line="360" w:lineRule="auto"/>
        <w:ind w:right="-518"/>
        <w:jc w:val="both"/>
        <w:rPr>
          <w:rFonts w:ascii="Arial" w:hAnsi="Arial" w:cs="Arial"/>
        </w:rPr>
      </w:pPr>
    </w:p>
    <w:p w14:paraId="0F4311E8" w14:textId="60EA32F7" w:rsidR="00720BC8" w:rsidRPr="000B061C" w:rsidRDefault="0003684F" w:rsidP="00583B4D">
      <w:pPr>
        <w:pStyle w:val="versales"/>
        <w:shd w:val="clear" w:color="auto" w:fill="FFFFFF"/>
        <w:spacing w:before="0" w:beforeAutospacing="0" w:after="0" w:afterAutospacing="0" w:line="360" w:lineRule="auto"/>
        <w:ind w:right="-518"/>
        <w:jc w:val="both"/>
        <w:rPr>
          <w:rFonts w:ascii="Arial" w:hAnsi="Arial" w:cs="Arial"/>
          <w:color w:val="000000"/>
        </w:rPr>
      </w:pPr>
      <w:r w:rsidRPr="0003684F">
        <w:rPr>
          <w:rFonts w:ascii="Arial" w:hAnsi="Arial" w:cs="Arial"/>
          <w:b/>
        </w:rPr>
        <w:lastRenderedPageBreak/>
        <w:t>II.</w:t>
      </w:r>
      <w:r w:rsidR="00F05F74">
        <w:rPr>
          <w:rFonts w:ascii="Arial" w:hAnsi="Arial" w:cs="Arial"/>
        </w:rPr>
        <w:t xml:space="preserve"> El Diputado</w:t>
      </w:r>
      <w:r w:rsidR="00A221D6" w:rsidRPr="00583B4D">
        <w:rPr>
          <w:rFonts w:ascii="Arial" w:hAnsi="Arial" w:cs="Arial"/>
        </w:rPr>
        <w:t xml:space="preserve"> justifica su propuest</w:t>
      </w:r>
      <w:r w:rsidR="00197160" w:rsidRPr="00583B4D">
        <w:rPr>
          <w:rFonts w:ascii="Arial" w:hAnsi="Arial" w:cs="Arial"/>
        </w:rPr>
        <w:t>a</w:t>
      </w:r>
      <w:r w:rsidR="00A221D6" w:rsidRPr="00583B4D">
        <w:rPr>
          <w:rFonts w:ascii="Arial" w:hAnsi="Arial" w:cs="Arial"/>
        </w:rPr>
        <w:t xml:space="preserve"> bajo los siguientes argumentos:</w:t>
      </w:r>
      <w:r w:rsidR="00E9284A" w:rsidRPr="00583B4D">
        <w:rPr>
          <w:rFonts w:ascii="Arial" w:hAnsi="Arial" w:cs="Arial"/>
        </w:rPr>
        <w:t xml:space="preserve"> </w:t>
      </w:r>
    </w:p>
    <w:p w14:paraId="77B76CB4" w14:textId="77777777" w:rsidR="00F05F74" w:rsidRPr="00F05F74" w:rsidRDefault="00A221D6" w:rsidP="00F05F74">
      <w:pPr>
        <w:pStyle w:val="NormalWeb"/>
        <w:shd w:val="clear" w:color="auto" w:fill="FFFFFF"/>
        <w:ind w:left="851" w:right="-518"/>
        <w:jc w:val="both"/>
        <w:rPr>
          <w:rFonts w:ascii="Arial" w:hAnsi="Arial" w:cs="Arial"/>
          <w:i/>
          <w:color w:val="000000"/>
          <w:sz w:val="20"/>
          <w:szCs w:val="20"/>
        </w:rPr>
      </w:pPr>
      <w:r w:rsidRPr="00583B4D">
        <w:rPr>
          <w:rFonts w:ascii="Arial" w:hAnsi="Arial" w:cs="Arial"/>
          <w:i/>
          <w:color w:val="000000"/>
          <w:sz w:val="20"/>
          <w:szCs w:val="20"/>
        </w:rPr>
        <w:t>“</w:t>
      </w:r>
      <w:r w:rsidR="00F05F74" w:rsidRPr="00F05F74">
        <w:rPr>
          <w:rFonts w:ascii="Arial" w:hAnsi="Arial" w:cs="Arial"/>
          <w:i/>
          <w:color w:val="000000"/>
          <w:sz w:val="20"/>
          <w:szCs w:val="20"/>
        </w:rPr>
        <w:t>Desde el 1 de enero de 2017, la PNT no permite registrar recursos de impugnación impidiendo el uso de esta herramienta tecnología lo cual impide cubrir la expectativa funcional de almacenar datos de forma integral que faciliten su procesamiento digital, y permitan el acceso sin restricción de uso por los usuarios.</w:t>
      </w:r>
    </w:p>
    <w:p w14:paraId="52D23E35" w14:textId="53600E7D" w:rsidR="00F05F74" w:rsidRPr="00F05F74" w:rsidRDefault="00F05F74" w:rsidP="00F05F74">
      <w:pPr>
        <w:pStyle w:val="NormalWeb"/>
        <w:ind w:left="851" w:right="-518"/>
        <w:jc w:val="both"/>
        <w:rPr>
          <w:rFonts w:ascii="Arial" w:hAnsi="Arial" w:cs="Arial"/>
          <w:i/>
          <w:color w:val="000000"/>
          <w:sz w:val="20"/>
          <w:szCs w:val="20"/>
        </w:rPr>
      </w:pPr>
      <w:r w:rsidRPr="00F05F74">
        <w:rPr>
          <w:rFonts w:ascii="Arial" w:hAnsi="Arial" w:cs="Arial"/>
          <w:i/>
          <w:color w:val="000000"/>
          <w:sz w:val="20"/>
          <w:szCs w:val="20"/>
        </w:rPr>
        <w:t>Lo relevante es que el Instituto Nacional de Transparencia, Acceso a la Información y Protecci</w:t>
      </w:r>
      <w:r w:rsidR="006E7353">
        <w:rPr>
          <w:rFonts w:ascii="Arial" w:hAnsi="Arial" w:cs="Arial"/>
          <w:i/>
          <w:color w:val="000000"/>
          <w:sz w:val="20"/>
          <w:szCs w:val="20"/>
        </w:rPr>
        <w:t>ón de Datos Personales (INAI)</w:t>
      </w:r>
      <w:r w:rsidRPr="00F05F74">
        <w:rPr>
          <w:rFonts w:ascii="Arial" w:hAnsi="Arial" w:cs="Arial"/>
          <w:i/>
          <w:color w:val="000000"/>
          <w:sz w:val="20"/>
          <w:szCs w:val="20"/>
        </w:rPr>
        <w:t> no ha emitido a la fecha ningún comunicado a la población mexicana que explique los motivos funcionales o técnicos que impiden inscribir una impugnación por la Plataforma Nacional de Transparencia, ni como medida de gobierno abierto, ofrecer bajo fundamento legal alternativas para su inscripción hasta la atención de la falla señalada.</w:t>
      </w:r>
    </w:p>
    <w:p w14:paraId="46B295D3" w14:textId="77777777" w:rsidR="006E7353" w:rsidRDefault="00F05F74" w:rsidP="00F05F74">
      <w:pPr>
        <w:pStyle w:val="NormalWeb"/>
        <w:ind w:left="851" w:right="-518"/>
        <w:jc w:val="both"/>
        <w:rPr>
          <w:rFonts w:ascii="Arial" w:hAnsi="Arial" w:cs="Arial"/>
          <w:i/>
          <w:color w:val="000000"/>
          <w:sz w:val="20"/>
          <w:szCs w:val="20"/>
        </w:rPr>
      </w:pPr>
      <w:r w:rsidRPr="00F05F74">
        <w:rPr>
          <w:rFonts w:ascii="Arial" w:hAnsi="Arial" w:cs="Arial"/>
          <w:i/>
          <w:color w:val="000000"/>
          <w:sz w:val="20"/>
          <w:szCs w:val="20"/>
        </w:rPr>
        <w:t>Lo sucedido no es nuevo, ya que la Auditoría Superior de la Federación (ASF) emitió el 17 de febrero de 2016 un estudio general sobre las tecnologías de la información y comunicaciones en la administración pública, en cumplimiento del mandato constitucional que le obliga entregar a la Cámara de Diputados el Informe del Resultado de la Fiscalización Superior de la Cuenta Pública, en este caso de 2014, en el que cita la problemática hoy identificada.</w:t>
      </w:r>
    </w:p>
    <w:p w14:paraId="0C812A63" w14:textId="4C2A973E" w:rsidR="00F05F74" w:rsidRPr="00F05F74" w:rsidRDefault="00F05F74" w:rsidP="00F05F74">
      <w:pPr>
        <w:pStyle w:val="NormalWeb"/>
        <w:ind w:left="851" w:right="-518"/>
        <w:jc w:val="both"/>
        <w:rPr>
          <w:rFonts w:ascii="Arial" w:hAnsi="Arial" w:cs="Arial"/>
          <w:i/>
          <w:color w:val="000000"/>
          <w:sz w:val="20"/>
          <w:szCs w:val="20"/>
        </w:rPr>
      </w:pPr>
      <w:r w:rsidRPr="00F05F74">
        <w:rPr>
          <w:rFonts w:ascii="Arial" w:hAnsi="Arial" w:cs="Arial"/>
          <w:i/>
          <w:color w:val="000000"/>
          <w:sz w:val="20"/>
          <w:szCs w:val="20"/>
        </w:rPr>
        <w:t>En dicho estudio, la ASF concluyó que todos los procesos evaluados en el INAI “presentaron bajos niveles de madurez siendo los de mayor riesgo el de operación, seguridad, continuidad y Monitoreo de Tecnologías de la Información y Comunicaciones (TIC), lo que en resumen reflejaría dificultades en los procesos que permiten gobernar, administrar, dar soporte, continuidad de la operación, seguridad en el manejo de la información de forma efectiva y eficiente a las TIC, lo que puede propiciar, entre otros, los riesgos siguientes:</w:t>
      </w:r>
    </w:p>
    <w:p w14:paraId="5243E2AB" w14:textId="77777777" w:rsidR="00F05F74" w:rsidRPr="00F05F74" w:rsidRDefault="00F05F74" w:rsidP="00F05F74">
      <w:pPr>
        <w:pStyle w:val="NormalWeb"/>
        <w:ind w:left="851" w:right="-518"/>
        <w:jc w:val="both"/>
        <w:rPr>
          <w:rFonts w:ascii="Arial" w:hAnsi="Arial" w:cs="Arial"/>
          <w:i/>
          <w:color w:val="000000"/>
          <w:sz w:val="20"/>
          <w:szCs w:val="20"/>
        </w:rPr>
      </w:pPr>
      <w:r w:rsidRPr="00F05F74">
        <w:rPr>
          <w:rFonts w:ascii="Arial" w:hAnsi="Arial" w:cs="Arial"/>
          <w:i/>
          <w:color w:val="000000"/>
          <w:sz w:val="20"/>
          <w:szCs w:val="20"/>
        </w:rPr>
        <w:t>- Falta de alineación de las TIC con las estrategias de la entidad.</w:t>
      </w:r>
    </w:p>
    <w:p w14:paraId="115B97A3" w14:textId="77777777" w:rsidR="00F05F74" w:rsidRPr="00F05F74" w:rsidRDefault="00F05F74" w:rsidP="00F05F74">
      <w:pPr>
        <w:pStyle w:val="NormalWeb"/>
        <w:ind w:left="851" w:right="-518"/>
        <w:jc w:val="both"/>
        <w:rPr>
          <w:rFonts w:ascii="Arial" w:hAnsi="Arial" w:cs="Arial"/>
          <w:i/>
          <w:color w:val="000000"/>
          <w:sz w:val="20"/>
          <w:szCs w:val="20"/>
        </w:rPr>
      </w:pPr>
      <w:r w:rsidRPr="00F05F74">
        <w:rPr>
          <w:rFonts w:ascii="Arial" w:hAnsi="Arial" w:cs="Arial"/>
          <w:i/>
          <w:color w:val="000000"/>
          <w:sz w:val="20"/>
          <w:szCs w:val="20"/>
        </w:rPr>
        <w:t>- Elevados costos en la operación y en el desarrollo de proyectos.</w:t>
      </w:r>
    </w:p>
    <w:p w14:paraId="01D4EFB5" w14:textId="77777777" w:rsidR="00F05F74" w:rsidRPr="00F05F74" w:rsidRDefault="00F05F74" w:rsidP="00F05F74">
      <w:pPr>
        <w:pStyle w:val="NormalWeb"/>
        <w:ind w:left="851" w:right="-518"/>
        <w:jc w:val="both"/>
        <w:rPr>
          <w:rFonts w:ascii="Arial" w:hAnsi="Arial" w:cs="Arial"/>
          <w:i/>
          <w:color w:val="000000"/>
          <w:sz w:val="20"/>
          <w:szCs w:val="20"/>
        </w:rPr>
      </w:pPr>
      <w:r w:rsidRPr="00F05F74">
        <w:rPr>
          <w:rFonts w:ascii="Arial" w:hAnsi="Arial" w:cs="Arial"/>
          <w:i/>
          <w:color w:val="000000"/>
          <w:sz w:val="20"/>
          <w:szCs w:val="20"/>
        </w:rPr>
        <w:t>- Deficiencia en la segregación de funciones y asignación de los roles y responsabilidades del personal.</w:t>
      </w:r>
    </w:p>
    <w:p w14:paraId="60FC9BAA" w14:textId="77777777" w:rsidR="00F05F74" w:rsidRPr="00F05F74" w:rsidRDefault="00F05F74" w:rsidP="00F05F74">
      <w:pPr>
        <w:pStyle w:val="NormalWeb"/>
        <w:ind w:left="851" w:right="-518"/>
        <w:jc w:val="both"/>
        <w:rPr>
          <w:rFonts w:ascii="Arial" w:hAnsi="Arial" w:cs="Arial"/>
          <w:i/>
          <w:color w:val="000000"/>
          <w:sz w:val="20"/>
          <w:szCs w:val="20"/>
        </w:rPr>
      </w:pPr>
      <w:r w:rsidRPr="00F05F74">
        <w:rPr>
          <w:rFonts w:ascii="Arial" w:hAnsi="Arial" w:cs="Arial"/>
          <w:i/>
          <w:color w:val="000000"/>
          <w:sz w:val="20"/>
          <w:szCs w:val="20"/>
        </w:rPr>
        <w:t>- Pérdida de información sensible e indisponibilidad de servicios críticos.</w:t>
      </w:r>
    </w:p>
    <w:p w14:paraId="55ECA957" w14:textId="77777777" w:rsidR="00F05F74" w:rsidRPr="00F05F74" w:rsidRDefault="00F05F74" w:rsidP="00F05F74">
      <w:pPr>
        <w:pStyle w:val="NormalWeb"/>
        <w:ind w:left="851" w:right="-518"/>
        <w:jc w:val="both"/>
        <w:rPr>
          <w:rFonts w:ascii="Arial" w:hAnsi="Arial" w:cs="Arial"/>
          <w:i/>
          <w:color w:val="000000"/>
          <w:sz w:val="20"/>
          <w:szCs w:val="20"/>
        </w:rPr>
      </w:pPr>
      <w:r w:rsidRPr="00F05F74">
        <w:rPr>
          <w:rFonts w:ascii="Arial" w:hAnsi="Arial" w:cs="Arial"/>
          <w:i/>
          <w:color w:val="000000"/>
          <w:sz w:val="20"/>
          <w:szCs w:val="20"/>
        </w:rPr>
        <w:t>- Deficiente entrega de servicios e incumplimiento de programas de trabajo”.</w:t>
      </w:r>
    </w:p>
    <w:p w14:paraId="6C62B936" w14:textId="7A182E05" w:rsidR="00D831F0" w:rsidRPr="00D831F0" w:rsidRDefault="00F05F74" w:rsidP="00F05F74">
      <w:pPr>
        <w:pStyle w:val="NormalWeb"/>
        <w:ind w:left="851" w:right="-518"/>
        <w:jc w:val="both"/>
        <w:rPr>
          <w:rFonts w:ascii="Arial" w:hAnsi="Arial" w:cs="Arial"/>
          <w:i/>
          <w:color w:val="000000"/>
          <w:sz w:val="20"/>
          <w:szCs w:val="20"/>
        </w:rPr>
      </w:pPr>
      <w:r w:rsidRPr="00F05F74">
        <w:rPr>
          <w:rFonts w:ascii="Arial" w:hAnsi="Arial" w:cs="Arial"/>
          <w:i/>
          <w:color w:val="000000"/>
          <w:sz w:val="20"/>
          <w:szCs w:val="20"/>
        </w:rPr>
        <w:t>Por lo anterior y a modo de conclusión, el INAI en el uso y administración de la Plataforma Nacional de Transparencia no refleja haber implementado procesos efectivos lo que le imposibilita lograr la totalidad de sus objetivos ligados a la transparencia y rendición de cuentas. Por tal motivo es necesario exhortar al comisionado presidente de este instituto a hacer públicas las medidas y acciones de mejora que deba establecer para garantizar y minimizar el riesgo de operación, seguridad, continuidad y monitoreo de la Plataforma Nacional de Transparencia que incluyan la actualización del plan de continuidad del negocio y de los planes de contingencia, a fin de que los aplicativos sustantivos, en los que se incluya la impugnación, se garanticen para el uso de todos los usuarios y cumplan con el fin para el que fueron creados, abonando así a la preservación del derecho de acceso a la información pública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w:t>
      </w:r>
      <w:r>
        <w:rPr>
          <w:rFonts w:ascii="Arial" w:hAnsi="Arial" w:cs="Arial"/>
          <w:i/>
          <w:color w:val="000000"/>
          <w:sz w:val="20"/>
          <w:szCs w:val="20"/>
        </w:rPr>
        <w:t>es federativas y los municipios</w:t>
      </w:r>
      <w:r w:rsidR="00D831F0" w:rsidRPr="00D831F0">
        <w:rPr>
          <w:rFonts w:ascii="Arial" w:hAnsi="Arial" w:cs="Arial"/>
          <w:i/>
          <w:color w:val="000000"/>
          <w:sz w:val="20"/>
          <w:szCs w:val="20"/>
        </w:rPr>
        <w:t>.</w:t>
      </w:r>
      <w:r w:rsidR="00D831F0">
        <w:rPr>
          <w:rFonts w:ascii="Arial" w:hAnsi="Arial" w:cs="Arial"/>
          <w:i/>
          <w:color w:val="000000"/>
          <w:sz w:val="20"/>
          <w:szCs w:val="20"/>
        </w:rPr>
        <w:t>”</w:t>
      </w:r>
    </w:p>
    <w:p w14:paraId="5E18D462" w14:textId="1F177BFB" w:rsidR="00720BC8" w:rsidRPr="00583B4D" w:rsidRDefault="00D41743" w:rsidP="004C1A3C">
      <w:pPr>
        <w:pStyle w:val="Prrafodelista"/>
        <w:spacing w:line="360" w:lineRule="auto"/>
        <w:ind w:left="2977" w:right="-518"/>
        <w:rPr>
          <w:rFonts w:ascii="Arial" w:hAnsi="Arial" w:cs="Arial"/>
          <w:b/>
        </w:rPr>
      </w:pPr>
      <w:r w:rsidRPr="00583B4D">
        <w:rPr>
          <w:rFonts w:ascii="Arial" w:hAnsi="Arial" w:cs="Arial"/>
          <w:b/>
        </w:rPr>
        <w:t>CONSIDERACIONES</w:t>
      </w:r>
    </w:p>
    <w:p w14:paraId="71E2144B" w14:textId="77777777" w:rsidR="002F1DAE" w:rsidRDefault="00CD5523" w:rsidP="00E74342">
      <w:pPr>
        <w:pStyle w:val="NormalWeb"/>
        <w:spacing w:line="360" w:lineRule="auto"/>
        <w:ind w:right="-516"/>
        <w:jc w:val="both"/>
        <w:rPr>
          <w:rFonts w:ascii="Arial" w:hAnsi="Arial" w:cs="Arial"/>
        </w:rPr>
      </w:pPr>
      <w:r w:rsidRPr="00583B4D">
        <w:rPr>
          <w:rFonts w:ascii="Arial" w:hAnsi="Arial" w:cs="Arial"/>
          <w:b/>
        </w:rPr>
        <w:t>PRIMERA.-</w:t>
      </w:r>
      <w:r w:rsidRPr="00583B4D">
        <w:rPr>
          <w:rFonts w:ascii="Arial" w:hAnsi="Arial" w:cs="Arial"/>
        </w:rPr>
        <w:t xml:space="preserve"> </w:t>
      </w:r>
      <w:r w:rsidR="002F1DAE" w:rsidRPr="002F1DAE">
        <w:rPr>
          <w:rFonts w:ascii="Arial" w:hAnsi="Arial" w:cs="Arial"/>
        </w:rPr>
        <w:t xml:space="preserve">La Cámara de Diputados es competente para conocer la propuesta que nos ocupa, de acuerdo con lo que establecen el artículo 77, fracción I de la Constitución Política de los Estados Unidos Mexicanos y los artículos 158 numeral 1, fracción IV y 159 del Reglamento para la Cámara de Diputados con relación al artículo 39 de la Ley Orgánica del Congreso General de los Estados Unidos. </w:t>
      </w:r>
    </w:p>
    <w:p w14:paraId="5F56C37F" w14:textId="4294195A" w:rsidR="00E25365" w:rsidRPr="006E7353" w:rsidRDefault="003D160D" w:rsidP="00E74342">
      <w:pPr>
        <w:pStyle w:val="NormalWeb"/>
        <w:spacing w:line="360" w:lineRule="auto"/>
        <w:ind w:right="-516"/>
        <w:jc w:val="both"/>
        <w:rPr>
          <w:rFonts w:ascii="Arial" w:hAnsi="Arial" w:cs="Arial"/>
        </w:rPr>
      </w:pPr>
      <w:r w:rsidRPr="00583B4D">
        <w:rPr>
          <w:rFonts w:ascii="Arial" w:hAnsi="Arial" w:cs="Arial"/>
          <w:b/>
        </w:rPr>
        <w:t>SEGUNDA.-</w:t>
      </w:r>
      <w:r w:rsidRPr="00583B4D">
        <w:rPr>
          <w:rFonts w:ascii="Arial" w:hAnsi="Arial" w:cs="Arial"/>
        </w:rPr>
        <w:t xml:space="preserve"> </w:t>
      </w:r>
      <w:r w:rsidR="00112A29">
        <w:rPr>
          <w:rFonts w:ascii="Arial" w:hAnsi="Arial" w:cs="Arial"/>
        </w:rPr>
        <w:t>E</w:t>
      </w:r>
      <w:r w:rsidR="00E25365">
        <w:rPr>
          <w:rFonts w:ascii="Arial" w:hAnsi="Arial" w:cs="Arial"/>
          <w:color w:val="000000"/>
        </w:rPr>
        <w:t xml:space="preserve">n términos de lo </w:t>
      </w:r>
      <w:r w:rsidR="00112A29">
        <w:rPr>
          <w:rFonts w:ascii="Arial" w:hAnsi="Arial" w:cs="Arial"/>
          <w:color w:val="000000"/>
        </w:rPr>
        <w:t>dispuesto</w:t>
      </w:r>
      <w:r w:rsidR="00E25365">
        <w:rPr>
          <w:rFonts w:ascii="Arial" w:hAnsi="Arial" w:cs="Arial"/>
          <w:color w:val="000000"/>
        </w:rPr>
        <w:t xml:space="preserve"> en el artículo 6° fracción VIII, de la Constitución Política de los Estados Unidos Mexicanos, </w:t>
      </w:r>
      <w:r w:rsidR="00C67C1D">
        <w:rPr>
          <w:rFonts w:ascii="Arial" w:hAnsi="Arial" w:cs="Arial"/>
          <w:color w:val="000000"/>
        </w:rPr>
        <w:t>el INAI es</w:t>
      </w:r>
      <w:r w:rsidR="00E25365" w:rsidRPr="00E25365">
        <w:rPr>
          <w:rFonts w:ascii="Arial" w:hAnsi="Arial" w:cs="Arial"/>
          <w:color w:val="000000"/>
        </w:rPr>
        <w:t xml:space="preserve"> responsable de garantizar el cumplimiento del derecho de acceso a la información pública y a la protección de datos personales en posesión de los sujetos obligados</w:t>
      </w:r>
      <w:r w:rsidR="00C67C1D">
        <w:rPr>
          <w:rFonts w:ascii="Arial" w:hAnsi="Arial" w:cs="Arial"/>
          <w:color w:val="000000"/>
        </w:rPr>
        <w:t>.</w:t>
      </w:r>
    </w:p>
    <w:p w14:paraId="28EA9E23" w14:textId="09A24129" w:rsidR="0074157B" w:rsidRDefault="00C707B3" w:rsidP="00E442EF">
      <w:pPr>
        <w:spacing w:before="100" w:beforeAutospacing="1" w:after="100" w:afterAutospacing="1" w:line="360" w:lineRule="auto"/>
        <w:ind w:right="-518"/>
        <w:jc w:val="both"/>
        <w:rPr>
          <w:rFonts w:ascii="Arial" w:hAnsi="Arial" w:cs="Arial"/>
          <w:sz w:val="24"/>
          <w:szCs w:val="24"/>
        </w:rPr>
      </w:pPr>
      <w:r>
        <w:rPr>
          <w:rFonts w:ascii="Arial" w:hAnsi="Arial" w:cs="Arial"/>
          <w:sz w:val="24"/>
          <w:szCs w:val="24"/>
        </w:rPr>
        <w:t>De acuerdo al</w:t>
      </w:r>
      <w:r w:rsidR="002F6966">
        <w:rPr>
          <w:rFonts w:ascii="Arial" w:hAnsi="Arial" w:cs="Arial"/>
          <w:sz w:val="24"/>
          <w:szCs w:val="24"/>
        </w:rPr>
        <w:t xml:space="preserve"> artículo 49 de la Ley General de Transparencia y Acceso a la Información Pública (L</w:t>
      </w:r>
      <w:r w:rsidR="00E46897">
        <w:rPr>
          <w:rFonts w:ascii="Arial" w:hAnsi="Arial" w:cs="Arial"/>
          <w:sz w:val="24"/>
          <w:szCs w:val="24"/>
        </w:rPr>
        <w:t>G</w:t>
      </w:r>
      <w:r w:rsidR="002F6966">
        <w:rPr>
          <w:rFonts w:ascii="Arial" w:hAnsi="Arial" w:cs="Arial"/>
          <w:sz w:val="24"/>
          <w:szCs w:val="24"/>
        </w:rPr>
        <w:t>T</w:t>
      </w:r>
      <w:r w:rsidR="00E46897">
        <w:rPr>
          <w:rFonts w:ascii="Arial" w:hAnsi="Arial" w:cs="Arial"/>
          <w:sz w:val="24"/>
          <w:szCs w:val="24"/>
        </w:rPr>
        <w:t>AIP</w:t>
      </w:r>
      <w:r w:rsidR="002F6966">
        <w:rPr>
          <w:rFonts w:ascii="Arial" w:hAnsi="Arial" w:cs="Arial"/>
          <w:sz w:val="24"/>
          <w:szCs w:val="24"/>
        </w:rPr>
        <w:t xml:space="preserve">), </w:t>
      </w:r>
      <w:r w:rsidR="00CA0BAF">
        <w:rPr>
          <w:rFonts w:ascii="Arial" w:hAnsi="Arial" w:cs="Arial"/>
          <w:sz w:val="24"/>
          <w:szCs w:val="24"/>
        </w:rPr>
        <w:t>son los</w:t>
      </w:r>
      <w:r w:rsidR="002F6966" w:rsidRPr="002F6966">
        <w:rPr>
          <w:rFonts w:ascii="Arial" w:hAnsi="Arial" w:cs="Arial"/>
          <w:sz w:val="24"/>
          <w:szCs w:val="24"/>
        </w:rPr>
        <w:t xml:space="preserve"> Organismos garantes </w:t>
      </w:r>
      <w:r w:rsidR="00CA0BAF">
        <w:rPr>
          <w:rFonts w:ascii="Arial" w:hAnsi="Arial" w:cs="Arial"/>
          <w:sz w:val="24"/>
          <w:szCs w:val="24"/>
        </w:rPr>
        <w:t xml:space="preserve">quienes </w:t>
      </w:r>
      <w:r w:rsidR="002F6966" w:rsidRPr="002F6966">
        <w:rPr>
          <w:rFonts w:ascii="Arial" w:hAnsi="Arial" w:cs="Arial"/>
          <w:sz w:val="24"/>
          <w:szCs w:val="24"/>
        </w:rPr>
        <w:t xml:space="preserve">desarrollarán, administrarán, implementarán y pondrán en funcionamiento la plataforma electrónica que permita cumplir con los procedimientos, obligaciones y disposiciones señaladas en </w:t>
      </w:r>
      <w:r w:rsidR="002F6966">
        <w:rPr>
          <w:rFonts w:ascii="Arial" w:hAnsi="Arial" w:cs="Arial"/>
          <w:sz w:val="24"/>
          <w:szCs w:val="24"/>
        </w:rPr>
        <w:t>esta</w:t>
      </w:r>
      <w:r w:rsidR="002F6966" w:rsidRPr="002F6966">
        <w:rPr>
          <w:rFonts w:ascii="Arial" w:hAnsi="Arial" w:cs="Arial"/>
          <w:sz w:val="24"/>
          <w:szCs w:val="24"/>
        </w:rPr>
        <w:t xml:space="preserve"> Ley para los sujetos obligados y Organismos garantes, de conformidad con la normatividad que establezca el Sistema Nacional, atendiendo a las necesidades de accesibilidad de los usuarios.</w:t>
      </w:r>
    </w:p>
    <w:p w14:paraId="72A95FF9" w14:textId="612D959A" w:rsidR="00E25365" w:rsidRDefault="00E25365" w:rsidP="00E442EF">
      <w:pPr>
        <w:spacing w:before="100" w:beforeAutospacing="1" w:after="100" w:afterAutospacing="1" w:line="360" w:lineRule="auto"/>
        <w:ind w:right="-518"/>
        <w:jc w:val="both"/>
        <w:rPr>
          <w:rFonts w:ascii="Arial" w:hAnsi="Arial" w:cs="Arial"/>
          <w:sz w:val="24"/>
          <w:szCs w:val="24"/>
        </w:rPr>
      </w:pPr>
      <w:r>
        <w:rPr>
          <w:rFonts w:ascii="Arial" w:hAnsi="Arial" w:cs="Arial"/>
          <w:sz w:val="24"/>
          <w:szCs w:val="24"/>
        </w:rPr>
        <w:t xml:space="preserve">La </w:t>
      </w:r>
      <w:r w:rsidR="00AD1960" w:rsidRPr="007134C8">
        <w:rPr>
          <w:rFonts w:ascii="Arial" w:hAnsi="Arial" w:cs="Arial"/>
          <w:sz w:val="24"/>
          <w:szCs w:val="24"/>
        </w:rPr>
        <w:t>P</w:t>
      </w:r>
      <w:r w:rsidR="005F6144" w:rsidRPr="007134C8">
        <w:rPr>
          <w:rFonts w:ascii="Arial" w:hAnsi="Arial" w:cs="Arial"/>
          <w:sz w:val="24"/>
          <w:szCs w:val="24"/>
        </w:rPr>
        <w:t xml:space="preserve">lataforma </w:t>
      </w:r>
      <w:r w:rsidR="00AD1960" w:rsidRPr="007134C8">
        <w:rPr>
          <w:rFonts w:ascii="Arial" w:hAnsi="Arial" w:cs="Arial"/>
          <w:sz w:val="24"/>
          <w:szCs w:val="24"/>
        </w:rPr>
        <w:t>N</w:t>
      </w:r>
      <w:r w:rsidR="005F6144" w:rsidRPr="007134C8">
        <w:rPr>
          <w:rFonts w:ascii="Arial" w:hAnsi="Arial" w:cs="Arial"/>
          <w:sz w:val="24"/>
          <w:szCs w:val="24"/>
        </w:rPr>
        <w:t xml:space="preserve">acional de </w:t>
      </w:r>
      <w:r w:rsidR="00AD1960" w:rsidRPr="007134C8">
        <w:rPr>
          <w:rFonts w:ascii="Arial" w:hAnsi="Arial" w:cs="Arial"/>
          <w:sz w:val="24"/>
          <w:szCs w:val="24"/>
        </w:rPr>
        <w:t>T</w:t>
      </w:r>
      <w:r w:rsidR="005F6144" w:rsidRPr="007134C8">
        <w:rPr>
          <w:rFonts w:ascii="Arial" w:hAnsi="Arial" w:cs="Arial"/>
          <w:sz w:val="24"/>
          <w:szCs w:val="24"/>
        </w:rPr>
        <w:t>ransparencia (PNT)</w:t>
      </w:r>
      <w:r w:rsidRPr="007134C8">
        <w:rPr>
          <w:rFonts w:ascii="Arial" w:hAnsi="Arial" w:cs="Arial"/>
          <w:sz w:val="24"/>
          <w:szCs w:val="24"/>
        </w:rPr>
        <w:t xml:space="preserve">, </w:t>
      </w:r>
      <w:r>
        <w:rPr>
          <w:rFonts w:ascii="Arial" w:hAnsi="Arial" w:cs="Arial"/>
          <w:sz w:val="24"/>
          <w:szCs w:val="24"/>
        </w:rPr>
        <w:t>de acuerdo al</w:t>
      </w:r>
      <w:r w:rsidR="00AD1960">
        <w:rPr>
          <w:rFonts w:ascii="Arial" w:hAnsi="Arial" w:cs="Arial"/>
          <w:sz w:val="24"/>
          <w:szCs w:val="24"/>
        </w:rPr>
        <w:t xml:space="preserve"> artículo 50 de la LGTAIP está</w:t>
      </w:r>
      <w:r>
        <w:rPr>
          <w:rFonts w:ascii="Arial" w:hAnsi="Arial" w:cs="Arial"/>
          <w:sz w:val="24"/>
          <w:szCs w:val="24"/>
        </w:rPr>
        <w:t xml:space="preserve"> conformada por</w:t>
      </w:r>
      <w:r w:rsidRPr="00E46897">
        <w:rPr>
          <w:rFonts w:ascii="Arial" w:hAnsi="Arial" w:cs="Arial"/>
          <w:sz w:val="24"/>
          <w:szCs w:val="24"/>
        </w:rPr>
        <w:t xml:space="preserve"> </w:t>
      </w:r>
      <w:r w:rsidR="00AD1960">
        <w:rPr>
          <w:rFonts w:ascii="Arial" w:hAnsi="Arial" w:cs="Arial"/>
          <w:sz w:val="24"/>
          <w:szCs w:val="24"/>
        </w:rPr>
        <w:t>cuatro</w:t>
      </w:r>
      <w:r>
        <w:rPr>
          <w:rFonts w:ascii="Arial" w:hAnsi="Arial" w:cs="Arial"/>
          <w:sz w:val="24"/>
          <w:szCs w:val="24"/>
        </w:rPr>
        <w:t xml:space="preserve"> sistemas: </w:t>
      </w:r>
      <w:r w:rsidRPr="00E46897">
        <w:rPr>
          <w:rFonts w:ascii="Arial" w:hAnsi="Arial" w:cs="Arial"/>
          <w:sz w:val="24"/>
          <w:szCs w:val="24"/>
        </w:rPr>
        <w:t>Sistema de solicitudes</w:t>
      </w:r>
      <w:r>
        <w:rPr>
          <w:rFonts w:ascii="Arial" w:hAnsi="Arial" w:cs="Arial"/>
          <w:sz w:val="24"/>
          <w:szCs w:val="24"/>
        </w:rPr>
        <w:t xml:space="preserve"> de acceso a la información; </w:t>
      </w:r>
      <w:r w:rsidRPr="00E46897">
        <w:rPr>
          <w:rFonts w:ascii="Arial" w:hAnsi="Arial" w:cs="Arial"/>
          <w:sz w:val="24"/>
          <w:szCs w:val="24"/>
        </w:rPr>
        <w:t>Sistema de gestión de medios de impugnación; Sistema de portales de oblig</w:t>
      </w:r>
      <w:r>
        <w:rPr>
          <w:rFonts w:ascii="Arial" w:hAnsi="Arial" w:cs="Arial"/>
          <w:sz w:val="24"/>
          <w:szCs w:val="24"/>
        </w:rPr>
        <w:t xml:space="preserve">aciones de transparencia, y el </w:t>
      </w:r>
      <w:r w:rsidRPr="00E46897">
        <w:rPr>
          <w:rFonts w:ascii="Arial" w:hAnsi="Arial" w:cs="Arial"/>
          <w:sz w:val="24"/>
          <w:szCs w:val="24"/>
        </w:rPr>
        <w:t>Sistema de comunicación entre Organismos garantes y sujetos obligados.</w:t>
      </w:r>
    </w:p>
    <w:p w14:paraId="1E88E8EF" w14:textId="630ABE94" w:rsidR="00E25365" w:rsidRDefault="00E25365" w:rsidP="00E442EF">
      <w:pPr>
        <w:spacing w:before="100" w:beforeAutospacing="1" w:after="100" w:afterAutospacing="1" w:line="360" w:lineRule="auto"/>
        <w:ind w:right="-518"/>
        <w:jc w:val="both"/>
        <w:rPr>
          <w:rFonts w:ascii="Arial" w:eastAsia="Times New Roman" w:hAnsi="Arial" w:cs="Arial"/>
          <w:color w:val="000000"/>
          <w:sz w:val="24"/>
          <w:szCs w:val="24"/>
          <w:lang w:eastAsia="es-MX"/>
        </w:rPr>
      </w:pPr>
      <w:r w:rsidRPr="00F47408">
        <w:rPr>
          <w:rFonts w:ascii="Arial" w:eastAsia="Times New Roman" w:hAnsi="Arial" w:cs="Arial"/>
          <w:color w:val="000000"/>
          <w:sz w:val="24"/>
          <w:szCs w:val="24"/>
          <w:lang w:eastAsia="es-MX"/>
        </w:rPr>
        <w:t xml:space="preserve">Asimismo, conforme al artículo 52 de la LGTAIP, el Sistema Nacional (encabezado por el INAI) establecerá </w:t>
      </w:r>
      <w:r w:rsidRPr="00BA06DB">
        <w:rPr>
          <w:rFonts w:ascii="Arial" w:eastAsia="Times New Roman" w:hAnsi="Arial" w:cs="Arial"/>
          <w:color w:val="000000"/>
          <w:sz w:val="24"/>
          <w:szCs w:val="24"/>
          <w:lang w:eastAsia="es-MX"/>
        </w:rPr>
        <w:t>las medidas necesarias para garantizar la estabilidad y seguridad de la plataforma,</w:t>
      </w:r>
      <w:r w:rsidRPr="00F47408">
        <w:rPr>
          <w:rFonts w:ascii="Arial" w:eastAsia="Times New Roman" w:hAnsi="Arial" w:cs="Arial"/>
          <w:color w:val="000000"/>
          <w:sz w:val="24"/>
          <w:szCs w:val="24"/>
          <w:lang w:eastAsia="es-MX"/>
        </w:rPr>
        <w:t xml:space="preserve"> promoviendo la homologación de procesos y la simplicidad del uso de los sistemas por parte de los usuarios.</w:t>
      </w:r>
    </w:p>
    <w:p w14:paraId="134D33C4" w14:textId="7DF71510" w:rsidR="00B3697A" w:rsidRPr="006E7353" w:rsidRDefault="00C97151" w:rsidP="00E442EF">
      <w:pPr>
        <w:spacing w:before="100" w:beforeAutospacing="1" w:after="100" w:afterAutospacing="1" w:line="360" w:lineRule="auto"/>
        <w:ind w:right="-518"/>
        <w:jc w:val="both"/>
        <w:rPr>
          <w:rFonts w:ascii="Arial" w:eastAsia="Times New Roman" w:hAnsi="Arial" w:cs="Arial"/>
          <w:b/>
          <w:color w:val="000000"/>
          <w:sz w:val="24"/>
          <w:szCs w:val="24"/>
          <w:lang w:eastAsia="es-MX"/>
        </w:rPr>
      </w:pPr>
      <w:r>
        <w:rPr>
          <w:rFonts w:ascii="Arial" w:hAnsi="Arial" w:cs="Arial"/>
          <w:b/>
          <w:sz w:val="24"/>
          <w:szCs w:val="24"/>
        </w:rPr>
        <w:t>TERCERA</w:t>
      </w:r>
      <w:r w:rsidR="006E7353" w:rsidRPr="00E25365">
        <w:rPr>
          <w:rFonts w:ascii="Arial" w:hAnsi="Arial" w:cs="Arial"/>
          <w:b/>
          <w:sz w:val="24"/>
          <w:szCs w:val="24"/>
        </w:rPr>
        <w:t>.-</w:t>
      </w:r>
      <w:r w:rsidR="006E7353">
        <w:rPr>
          <w:rFonts w:ascii="Arial" w:eastAsia="Times New Roman" w:hAnsi="Arial" w:cs="Arial"/>
          <w:b/>
          <w:color w:val="000000"/>
          <w:sz w:val="24"/>
          <w:szCs w:val="24"/>
          <w:lang w:eastAsia="es-MX"/>
        </w:rPr>
        <w:t xml:space="preserve"> </w:t>
      </w:r>
      <w:r>
        <w:rPr>
          <w:rFonts w:ascii="Arial" w:eastAsia="Times New Roman" w:hAnsi="Arial" w:cs="Arial"/>
          <w:color w:val="000000"/>
          <w:sz w:val="24"/>
          <w:szCs w:val="24"/>
          <w:lang w:eastAsia="es-MX"/>
        </w:rPr>
        <w:t>El día 5 de mayo del 2016 entró en operaciones a nivel nacional la Plataforma Nacional de Transparencia. E</w:t>
      </w:r>
      <w:r>
        <w:rPr>
          <w:rFonts w:ascii="Arial" w:hAnsi="Arial" w:cs="Arial"/>
          <w:sz w:val="24"/>
          <w:szCs w:val="24"/>
        </w:rPr>
        <w:t xml:space="preserve">l </w:t>
      </w:r>
      <w:r w:rsidR="00E25365">
        <w:rPr>
          <w:rFonts w:ascii="Arial" w:hAnsi="Arial" w:cs="Arial"/>
          <w:sz w:val="24"/>
          <w:szCs w:val="24"/>
        </w:rPr>
        <w:t>12 de septiembre de 2016, en un</w:t>
      </w:r>
      <w:r w:rsidR="00427879">
        <w:rPr>
          <w:rFonts w:ascii="Arial" w:hAnsi="Arial" w:cs="Arial"/>
          <w:sz w:val="24"/>
          <w:szCs w:val="24"/>
        </w:rPr>
        <w:t>a</w:t>
      </w:r>
      <w:r w:rsidR="00E25365">
        <w:rPr>
          <w:rFonts w:ascii="Arial" w:hAnsi="Arial" w:cs="Arial"/>
          <w:sz w:val="24"/>
          <w:szCs w:val="24"/>
        </w:rPr>
        <w:t xml:space="preserve"> </w:t>
      </w:r>
      <w:r w:rsidR="00427879">
        <w:rPr>
          <w:rFonts w:ascii="Arial" w:hAnsi="Arial" w:cs="Arial"/>
          <w:sz w:val="24"/>
          <w:szCs w:val="24"/>
        </w:rPr>
        <w:t xml:space="preserve">nota cuyo título indica: “Inservible, la Plataforma de Transparencia del INAI” </w:t>
      </w:r>
      <w:r w:rsidR="00E25365">
        <w:rPr>
          <w:rFonts w:ascii="Arial" w:hAnsi="Arial" w:cs="Arial"/>
          <w:sz w:val="24"/>
          <w:szCs w:val="24"/>
        </w:rPr>
        <w:t>e</w:t>
      </w:r>
      <w:r w:rsidR="00427879">
        <w:rPr>
          <w:rFonts w:ascii="Arial" w:hAnsi="Arial" w:cs="Arial"/>
          <w:sz w:val="24"/>
          <w:szCs w:val="24"/>
        </w:rPr>
        <w:t>n</w:t>
      </w:r>
      <w:r w:rsidR="00E25365">
        <w:rPr>
          <w:rFonts w:ascii="Arial" w:hAnsi="Arial" w:cs="Arial"/>
          <w:sz w:val="24"/>
          <w:szCs w:val="24"/>
        </w:rPr>
        <w:t xml:space="preserve"> periódico Universal</w:t>
      </w:r>
      <w:r w:rsidR="00E25365">
        <w:rPr>
          <w:rStyle w:val="Refdenotaalpie"/>
          <w:rFonts w:ascii="Arial" w:hAnsi="Arial" w:cs="Arial"/>
          <w:sz w:val="24"/>
          <w:szCs w:val="24"/>
        </w:rPr>
        <w:footnoteReference w:id="1"/>
      </w:r>
      <w:r w:rsidR="00E25365">
        <w:rPr>
          <w:rFonts w:ascii="Arial" w:hAnsi="Arial" w:cs="Arial"/>
          <w:sz w:val="24"/>
          <w:szCs w:val="24"/>
        </w:rPr>
        <w:t xml:space="preserve">, se afirma que desde su arranque, el 5 de mayo del año en curso, la PNT que representó un gasto de aproximadamente 19.6 mdp, resulta inservible, pues </w:t>
      </w:r>
      <w:r w:rsidR="0005340A">
        <w:rPr>
          <w:rFonts w:ascii="Arial" w:hAnsi="Arial" w:cs="Arial"/>
          <w:sz w:val="24"/>
          <w:szCs w:val="24"/>
        </w:rPr>
        <w:t>registra errores de visualización de respuestas, catálogos incompletos</w:t>
      </w:r>
      <w:r w:rsidR="00E25365">
        <w:rPr>
          <w:rFonts w:ascii="Arial" w:hAnsi="Arial" w:cs="Arial"/>
          <w:sz w:val="24"/>
          <w:szCs w:val="24"/>
        </w:rPr>
        <w:t xml:space="preserve"> </w:t>
      </w:r>
      <w:r w:rsidR="0005340A">
        <w:rPr>
          <w:rFonts w:ascii="Arial" w:hAnsi="Arial" w:cs="Arial"/>
          <w:sz w:val="24"/>
          <w:szCs w:val="24"/>
        </w:rPr>
        <w:t>de sujetos obligados, no acepta el uso de signos de puntuación, no posibilita ver las solicitudes, inclusive niega el registro de las mismas. Por lo que, además, “el viejo sistema Infomex fue revivido”.</w:t>
      </w:r>
    </w:p>
    <w:p w14:paraId="75F183F6" w14:textId="115A144E" w:rsidR="00557D79" w:rsidRPr="006E7353" w:rsidRDefault="00C97151" w:rsidP="00E442EF">
      <w:pPr>
        <w:spacing w:before="100" w:beforeAutospacing="1" w:after="100" w:afterAutospacing="1" w:line="360" w:lineRule="auto"/>
        <w:ind w:right="-518"/>
        <w:jc w:val="both"/>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CUAR</w:t>
      </w:r>
      <w:r w:rsidR="00316D5C">
        <w:rPr>
          <w:rFonts w:ascii="Arial" w:eastAsia="Times New Roman" w:hAnsi="Arial" w:cs="Arial"/>
          <w:b/>
          <w:color w:val="000000"/>
          <w:sz w:val="24"/>
          <w:szCs w:val="24"/>
          <w:lang w:eastAsia="es-MX"/>
        </w:rPr>
        <w:t>T</w:t>
      </w:r>
      <w:r w:rsidR="006E7353" w:rsidRPr="00583B4D">
        <w:rPr>
          <w:rFonts w:ascii="Arial" w:eastAsia="Times New Roman" w:hAnsi="Arial" w:cs="Arial"/>
          <w:b/>
          <w:color w:val="000000"/>
          <w:sz w:val="24"/>
          <w:szCs w:val="24"/>
          <w:lang w:eastAsia="es-MX"/>
        </w:rPr>
        <w:t>A</w:t>
      </w:r>
      <w:r w:rsidR="006E7353" w:rsidRPr="00583B4D">
        <w:rPr>
          <w:rFonts w:ascii="Arial" w:hAnsi="Arial" w:cs="Arial"/>
          <w:b/>
          <w:sz w:val="24"/>
          <w:szCs w:val="24"/>
        </w:rPr>
        <w:t>.-</w:t>
      </w:r>
      <w:r w:rsidR="006E7353">
        <w:rPr>
          <w:rFonts w:ascii="Arial" w:hAnsi="Arial" w:cs="Arial"/>
          <w:b/>
          <w:sz w:val="24"/>
          <w:szCs w:val="24"/>
        </w:rPr>
        <w:t xml:space="preserve"> </w:t>
      </w:r>
      <w:r w:rsidR="005F6144">
        <w:rPr>
          <w:rFonts w:ascii="Arial" w:eastAsia="Times New Roman" w:hAnsi="Arial" w:cs="Arial"/>
          <w:color w:val="000000"/>
          <w:sz w:val="24"/>
          <w:szCs w:val="24"/>
          <w:lang w:eastAsia="es-MX"/>
        </w:rPr>
        <w:t>Al respecto, el INAI envi</w:t>
      </w:r>
      <w:r w:rsidR="005F6144" w:rsidRPr="00151DF2">
        <w:rPr>
          <w:rFonts w:ascii="Arial" w:eastAsia="Times New Roman" w:hAnsi="Arial" w:cs="Arial"/>
          <w:sz w:val="24"/>
          <w:szCs w:val="24"/>
          <w:lang w:eastAsia="es-MX"/>
        </w:rPr>
        <w:t>ó</w:t>
      </w:r>
      <w:r w:rsidR="00557D79">
        <w:rPr>
          <w:rFonts w:ascii="Arial" w:eastAsia="Times New Roman" w:hAnsi="Arial" w:cs="Arial"/>
          <w:color w:val="000000"/>
          <w:sz w:val="24"/>
          <w:szCs w:val="24"/>
          <w:lang w:eastAsia="es-MX"/>
        </w:rPr>
        <w:t xml:space="preserve"> a esta Cámara de Diputados y en particular, a esta Comisión de Transparencia y Anticorrupción, oficio INAI/OCP/XPM/600/16 en el que se </w:t>
      </w:r>
      <w:r w:rsidR="00A33A22">
        <w:rPr>
          <w:rFonts w:ascii="Arial" w:eastAsia="Times New Roman" w:hAnsi="Arial" w:cs="Arial"/>
          <w:color w:val="000000"/>
          <w:sz w:val="24"/>
          <w:szCs w:val="24"/>
          <w:lang w:eastAsia="es-MX"/>
        </w:rPr>
        <w:t>reconocen las fallas mencionadas dando cuen</w:t>
      </w:r>
      <w:r w:rsidR="00557D79">
        <w:rPr>
          <w:rFonts w:ascii="Arial" w:eastAsia="Times New Roman" w:hAnsi="Arial" w:cs="Arial"/>
          <w:color w:val="000000"/>
          <w:sz w:val="24"/>
          <w:szCs w:val="24"/>
          <w:lang w:eastAsia="es-MX"/>
        </w:rPr>
        <w:t xml:space="preserve">ta de un informe con las acciones instrumentadas por este Instituto para solventar las incidencias presentadas en la operación de la PNT a partir de su lanzamiento. </w:t>
      </w:r>
    </w:p>
    <w:p w14:paraId="2C74DDA9" w14:textId="32538714" w:rsidR="00557D79" w:rsidRDefault="00557D79" w:rsidP="00E442EF">
      <w:pPr>
        <w:spacing w:before="100" w:beforeAutospacing="1" w:after="100" w:afterAutospacing="1" w:line="360" w:lineRule="auto"/>
        <w:ind w:right="-518"/>
        <w:jc w:val="both"/>
        <w:rPr>
          <w:rFonts w:ascii="Arial" w:eastAsia="Times New Roman" w:hAnsi="Arial" w:cs="Arial"/>
          <w:color w:val="000000"/>
          <w:sz w:val="24"/>
          <w:szCs w:val="24"/>
          <w:lang w:eastAsia="es-MX"/>
        </w:rPr>
      </w:pPr>
      <w:r w:rsidRPr="00557D79">
        <w:rPr>
          <w:rFonts w:ascii="Arial" w:eastAsia="Times New Roman" w:hAnsi="Arial" w:cs="Arial"/>
          <w:i/>
          <w:color w:val="000000"/>
          <w:sz w:val="24"/>
          <w:szCs w:val="24"/>
          <w:lang w:eastAsia="es-MX"/>
        </w:rPr>
        <w:t>Grosso modo</w:t>
      </w:r>
      <w:r>
        <w:rPr>
          <w:rFonts w:ascii="Arial" w:eastAsia="Times New Roman" w:hAnsi="Arial" w:cs="Arial"/>
          <w:color w:val="000000"/>
          <w:sz w:val="24"/>
          <w:szCs w:val="24"/>
          <w:lang w:eastAsia="es-MX"/>
        </w:rPr>
        <w:t>, expone lo siguiente:</w:t>
      </w:r>
    </w:p>
    <w:p w14:paraId="4971C7A2" w14:textId="38177103" w:rsidR="00557D79" w:rsidRDefault="00557D79" w:rsidP="00E442EF">
      <w:pPr>
        <w:spacing w:before="100" w:beforeAutospacing="1" w:after="100" w:afterAutospacing="1" w:line="360" w:lineRule="auto"/>
        <w:ind w:right="-518"/>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Que al iniciar la operación de la PNT, el 5 de mayo del 2016, se presentaron diversas incidencias de interconexión entre la plataforma y los sistemas INFOMEX estatales, lo que dificultó realizar solicitudes de información e interponer recursos de revisión a nivel federal y estatal, originadas por la incompatibilidad de las configuraciones de los </w:t>
      </w:r>
      <w:r w:rsidRPr="00557D79">
        <w:rPr>
          <w:rFonts w:ascii="Arial" w:eastAsia="Times New Roman" w:hAnsi="Arial" w:cs="Arial"/>
          <w:i/>
          <w:color w:val="000000"/>
          <w:sz w:val="24"/>
          <w:szCs w:val="24"/>
          <w:lang w:eastAsia="es-MX"/>
        </w:rPr>
        <w:t>web services</w:t>
      </w:r>
      <w:r>
        <w:rPr>
          <w:rFonts w:ascii="Arial" w:eastAsia="Times New Roman" w:hAnsi="Arial" w:cs="Arial"/>
          <w:color w:val="000000"/>
          <w:sz w:val="24"/>
          <w:szCs w:val="24"/>
          <w:lang w:eastAsia="es-MX"/>
        </w:rPr>
        <w:t xml:space="preserve"> y diversos aspectos relacionados con la programación de flujos en la gestión de la PNT.</w:t>
      </w:r>
    </w:p>
    <w:p w14:paraId="76574638" w14:textId="7C464E0D" w:rsidR="00557D79" w:rsidRDefault="00557D79" w:rsidP="00E442EF">
      <w:pPr>
        <w:spacing w:before="100" w:beforeAutospacing="1" w:after="100" w:afterAutospacing="1" w:line="360" w:lineRule="auto"/>
        <w:ind w:right="-518"/>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Que en los últimos cuatro meses el </w:t>
      </w:r>
      <w:r w:rsidR="00117EA5" w:rsidRPr="00317032">
        <w:rPr>
          <w:rFonts w:ascii="Arial" w:eastAsia="Times New Roman" w:hAnsi="Arial" w:cs="Arial"/>
          <w:sz w:val="24"/>
          <w:szCs w:val="24"/>
          <w:lang w:eastAsia="es-MX"/>
        </w:rPr>
        <w:t>INAI</w:t>
      </w:r>
      <w:r w:rsidRPr="00317032">
        <w:rPr>
          <w:rFonts w:ascii="Arial" w:eastAsia="Times New Roman" w:hAnsi="Arial" w:cs="Arial"/>
          <w:sz w:val="24"/>
          <w:szCs w:val="24"/>
          <w:lang w:eastAsia="es-MX"/>
        </w:rPr>
        <w:t xml:space="preserve">, </w:t>
      </w:r>
      <w:r>
        <w:rPr>
          <w:rFonts w:ascii="Arial" w:eastAsia="Times New Roman" w:hAnsi="Arial" w:cs="Arial"/>
          <w:color w:val="000000"/>
          <w:sz w:val="24"/>
          <w:szCs w:val="24"/>
          <w:lang w:eastAsia="es-MX"/>
        </w:rPr>
        <w:t xml:space="preserve">en conjunto con la empresa Intellego S.C., (adjudicación </w:t>
      </w:r>
      <w:r w:rsidR="00F86D8B">
        <w:rPr>
          <w:rFonts w:ascii="Arial" w:eastAsia="Times New Roman" w:hAnsi="Arial" w:cs="Arial"/>
          <w:color w:val="000000"/>
          <w:sz w:val="24"/>
          <w:szCs w:val="24"/>
          <w:lang w:eastAsia="es-MX"/>
        </w:rPr>
        <w:t>en propuesta conjunta con Dotted Cloud S.A de C.V., el 9 de septiembre de 2015, con un plazo para ejecutar el proyecto hasta diciembre de 2015</w:t>
      </w:r>
      <w:r>
        <w:rPr>
          <w:rFonts w:ascii="Arial" w:eastAsia="Times New Roman" w:hAnsi="Arial" w:cs="Arial"/>
          <w:color w:val="000000"/>
          <w:sz w:val="24"/>
          <w:szCs w:val="24"/>
          <w:lang w:eastAsia="es-MX"/>
        </w:rPr>
        <w:t>) ha trabajado en resolver las incidencias presentadas. Asimismo, junto con las áreas de tecnologías de los organismos garantes y/o de los gobiernos estatales que detentan la operación del sistema INFOMEX local</w:t>
      </w:r>
      <w:r w:rsidRPr="00151DF2">
        <w:rPr>
          <w:rFonts w:ascii="Arial" w:eastAsia="Times New Roman" w:hAnsi="Arial" w:cs="Arial"/>
          <w:sz w:val="24"/>
          <w:szCs w:val="24"/>
          <w:lang w:eastAsia="es-MX"/>
        </w:rPr>
        <w:t xml:space="preserve">, </w:t>
      </w:r>
      <w:r w:rsidR="005F6144" w:rsidRPr="00151DF2">
        <w:rPr>
          <w:rFonts w:ascii="Arial" w:eastAsia="Times New Roman" w:hAnsi="Arial" w:cs="Arial"/>
          <w:sz w:val="24"/>
          <w:szCs w:val="24"/>
          <w:lang w:eastAsia="es-MX"/>
        </w:rPr>
        <w:t xml:space="preserve">se han encargado </w:t>
      </w:r>
      <w:r>
        <w:rPr>
          <w:rFonts w:ascii="Arial" w:eastAsia="Times New Roman" w:hAnsi="Arial" w:cs="Arial"/>
          <w:color w:val="000000"/>
          <w:sz w:val="24"/>
          <w:szCs w:val="24"/>
          <w:lang w:eastAsia="es-MX"/>
        </w:rPr>
        <w:t xml:space="preserve">de llevar a cabo las acciones necesarias para homologar los sistemas electrónicos de los organismos garantes de la transparencia con la Plataforma. </w:t>
      </w:r>
      <w:r w:rsidR="00A33A22">
        <w:rPr>
          <w:rFonts w:ascii="Arial" w:eastAsia="Times New Roman" w:hAnsi="Arial" w:cs="Arial"/>
          <w:color w:val="000000"/>
          <w:sz w:val="24"/>
          <w:szCs w:val="24"/>
          <w:lang w:eastAsia="es-MX"/>
        </w:rPr>
        <w:t xml:space="preserve">A su vez, se han impartido diversos cursos de capacitación sobre el uso y administración de los sistemas referidos. </w:t>
      </w:r>
    </w:p>
    <w:p w14:paraId="7D1FB499" w14:textId="5E5869EB" w:rsidR="00A33A22" w:rsidRDefault="00A33A22" w:rsidP="00E442EF">
      <w:pPr>
        <w:spacing w:before="100" w:beforeAutospacing="1" w:after="100" w:afterAutospacing="1" w:line="360" w:lineRule="auto"/>
        <w:ind w:right="-518"/>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Que actualmente la Plataforma permite configurar los formatos y la normatividad aplicable federal o local, así como la carga de la información; superando así las fallas referidas al SIPOT. Sin embargo, Intellego deberá desarrollar otras funcionalidades, como las relativas a la visualización de la información previamente cargada por parte de los ciudadanos. Respecto a los recursos de revisión, es posible interponerlos y realizar la gestión mediante la plataforma, no obstante, existen problemas para la acumulación, la notificación de la audiencia, el regreso de pasos y la programación automática de la fecha de votación. </w:t>
      </w:r>
    </w:p>
    <w:p w14:paraId="5A7245F5" w14:textId="29610D8B" w:rsidR="002F66B1" w:rsidRDefault="002F66B1" w:rsidP="00E442EF">
      <w:pPr>
        <w:spacing w:before="100" w:beforeAutospacing="1" w:after="100" w:afterAutospacing="1" w:line="360" w:lineRule="auto"/>
        <w:ind w:right="-518"/>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Que derivado de la serie de incidencias presentadas en la PNT, a partir del 5 de mayo de 2016, se pusieron en marcha, de manera simultánea, los sistemas Infomex de la federación y de los estados con el objetivo de facilitar el avance en la solventación de las incidencias de la PNT, sin limitar el pleno ejercicio del derecho de acceso a la información por parte de los ciudadanos, sumando entre el 5 de mayo y el 2 de septiembre de 2016 66, 793 solicitudes realizadas. </w:t>
      </w:r>
    </w:p>
    <w:p w14:paraId="0A8D4AEB" w14:textId="2060FB50" w:rsidR="0000171A" w:rsidRDefault="002F66B1" w:rsidP="00E442EF">
      <w:pPr>
        <w:spacing w:before="100" w:beforeAutospacing="1" w:after="100" w:afterAutospacing="1" w:line="360" w:lineRule="auto"/>
        <w:ind w:right="-518"/>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Que </w:t>
      </w:r>
      <w:r w:rsidR="00F86D8B">
        <w:rPr>
          <w:rFonts w:ascii="Arial" w:eastAsia="Times New Roman" w:hAnsi="Arial" w:cs="Arial"/>
          <w:color w:val="000000"/>
          <w:sz w:val="24"/>
          <w:szCs w:val="24"/>
          <w:lang w:eastAsia="es-MX"/>
        </w:rPr>
        <w:t xml:space="preserve">durante la implementación de la PNT, la Dirección General de Tecnologías de la Información del Instituto reportó </w:t>
      </w:r>
      <w:r w:rsidR="0000171A">
        <w:rPr>
          <w:rFonts w:ascii="Arial" w:eastAsia="Times New Roman" w:hAnsi="Arial" w:cs="Arial"/>
          <w:color w:val="000000"/>
          <w:sz w:val="24"/>
          <w:szCs w:val="24"/>
          <w:lang w:eastAsia="es-MX"/>
        </w:rPr>
        <w:t xml:space="preserve">12 </w:t>
      </w:r>
      <w:r w:rsidR="00F86D8B">
        <w:rPr>
          <w:rFonts w:ascii="Arial" w:eastAsia="Times New Roman" w:hAnsi="Arial" w:cs="Arial"/>
          <w:color w:val="000000"/>
          <w:sz w:val="24"/>
          <w:szCs w:val="24"/>
          <w:lang w:eastAsia="es-MX"/>
        </w:rPr>
        <w:t xml:space="preserve">incidencias en los distintos componentes que la integran, para que fueran solventadas por la empresa durante el periodo de garantía establecido en el contrato celebrado entre las partes, el cual concluyó el 30 de junio de 2016. A su término y aun existiendo defectos e insuficiencias, se inició un proceso conciliatorio durante agosto y septiembre, concluyendo que </w:t>
      </w:r>
      <w:r w:rsidR="0000171A">
        <w:rPr>
          <w:rFonts w:ascii="Arial" w:eastAsia="Times New Roman" w:hAnsi="Arial" w:cs="Arial"/>
          <w:color w:val="000000"/>
          <w:sz w:val="24"/>
          <w:szCs w:val="24"/>
          <w:lang w:eastAsia="es-MX"/>
        </w:rPr>
        <w:t xml:space="preserve">persistían </w:t>
      </w:r>
      <w:r w:rsidR="00F86D8B">
        <w:rPr>
          <w:rFonts w:ascii="Arial" w:eastAsia="Times New Roman" w:hAnsi="Arial" w:cs="Arial"/>
          <w:color w:val="000000"/>
          <w:sz w:val="24"/>
          <w:szCs w:val="24"/>
          <w:lang w:eastAsia="es-MX"/>
        </w:rPr>
        <w:t>10 incidencias que la empresa solventar</w:t>
      </w:r>
      <w:r w:rsidR="0000171A">
        <w:rPr>
          <w:rFonts w:ascii="Arial" w:eastAsia="Times New Roman" w:hAnsi="Arial" w:cs="Arial"/>
          <w:color w:val="000000"/>
          <w:sz w:val="24"/>
          <w:szCs w:val="24"/>
          <w:lang w:eastAsia="es-MX"/>
        </w:rPr>
        <w:t>á</w:t>
      </w:r>
      <w:r w:rsidR="00F86D8B">
        <w:rPr>
          <w:rFonts w:ascii="Arial" w:eastAsia="Times New Roman" w:hAnsi="Arial" w:cs="Arial"/>
          <w:color w:val="000000"/>
          <w:sz w:val="24"/>
          <w:szCs w:val="24"/>
          <w:lang w:eastAsia="es-MX"/>
        </w:rPr>
        <w:t xml:space="preserve"> a más tardar el 7 de noviembre de 2016.</w:t>
      </w:r>
      <w:r w:rsidR="0000171A">
        <w:rPr>
          <w:rFonts w:ascii="Arial" w:eastAsia="Times New Roman" w:hAnsi="Arial" w:cs="Arial"/>
          <w:color w:val="000000"/>
          <w:sz w:val="24"/>
          <w:szCs w:val="24"/>
          <w:lang w:eastAsia="es-MX"/>
        </w:rPr>
        <w:t xml:space="preserve"> Siendo las siguientes:</w:t>
      </w:r>
    </w:p>
    <w:p w14:paraId="2B6668BE" w14:textId="5C763C8A" w:rsidR="0000171A" w:rsidRDefault="0000171A" w:rsidP="00F47408">
      <w:pPr>
        <w:pStyle w:val="Prrafodelista"/>
        <w:numPr>
          <w:ilvl w:val="0"/>
          <w:numId w:val="5"/>
        </w:numPr>
        <w:spacing w:before="100" w:beforeAutospacing="1" w:after="100" w:afterAutospacing="1" w:line="360" w:lineRule="auto"/>
        <w:ind w:right="-518"/>
        <w:jc w:val="both"/>
        <w:rPr>
          <w:rFonts w:ascii="Arial" w:eastAsia="Times New Roman" w:hAnsi="Arial" w:cs="Arial"/>
          <w:color w:val="000000"/>
          <w:lang w:eastAsia="es-MX"/>
        </w:rPr>
      </w:pPr>
      <w:r w:rsidRPr="00F47408">
        <w:rPr>
          <w:rFonts w:ascii="Arial" w:eastAsia="Times New Roman" w:hAnsi="Arial" w:cs="Arial"/>
          <w:color w:val="000000"/>
          <w:lang w:eastAsia="es-MX"/>
        </w:rPr>
        <w:t>Sistema de Solicitudes de Acceso a la Información (SISAI).</w:t>
      </w:r>
    </w:p>
    <w:p w14:paraId="76AE9459" w14:textId="77777777" w:rsidR="00F47408" w:rsidRPr="00F47408" w:rsidRDefault="00F47408" w:rsidP="00F47408">
      <w:pPr>
        <w:pStyle w:val="Prrafodelista"/>
        <w:spacing w:before="100" w:beforeAutospacing="1" w:after="100" w:afterAutospacing="1" w:line="360" w:lineRule="auto"/>
        <w:ind w:right="-518"/>
        <w:jc w:val="both"/>
        <w:rPr>
          <w:rFonts w:ascii="Arial" w:eastAsia="Times New Roman" w:hAnsi="Arial" w:cs="Arial"/>
          <w:color w:val="000000"/>
          <w:lang w:eastAsia="es-MX"/>
        </w:rPr>
      </w:pPr>
    </w:p>
    <w:p w14:paraId="5AF07C1F" w14:textId="7658B986" w:rsidR="002F66B1" w:rsidRDefault="0000171A" w:rsidP="00524834">
      <w:pPr>
        <w:pStyle w:val="Prrafodelista"/>
        <w:numPr>
          <w:ilvl w:val="0"/>
          <w:numId w:val="4"/>
        </w:numPr>
        <w:spacing w:before="100" w:beforeAutospacing="1" w:after="100" w:afterAutospacing="1" w:line="360" w:lineRule="auto"/>
        <w:ind w:right="-518"/>
        <w:jc w:val="both"/>
        <w:rPr>
          <w:rFonts w:ascii="Arial" w:eastAsia="Times New Roman" w:hAnsi="Arial" w:cs="Arial"/>
          <w:color w:val="000000"/>
          <w:lang w:eastAsia="es-MX"/>
        </w:rPr>
      </w:pPr>
      <w:r w:rsidRPr="0000171A">
        <w:rPr>
          <w:rFonts w:ascii="Arial" w:eastAsia="Times New Roman" w:hAnsi="Arial" w:cs="Arial"/>
          <w:color w:val="000000"/>
          <w:lang w:eastAsia="es-MX"/>
        </w:rPr>
        <w:t>Sistemas de Solicitudes de información basado en un BPM</w:t>
      </w:r>
      <w:r w:rsidR="001A658B">
        <w:rPr>
          <w:rStyle w:val="Refdenotaalpie"/>
          <w:rFonts w:ascii="Arial" w:eastAsia="Times New Roman" w:hAnsi="Arial" w:cs="Arial"/>
          <w:color w:val="000000"/>
          <w:lang w:eastAsia="es-MX"/>
        </w:rPr>
        <w:footnoteReference w:id="2"/>
      </w:r>
      <w:r w:rsidRPr="0000171A">
        <w:rPr>
          <w:rFonts w:ascii="Arial" w:eastAsia="Times New Roman" w:hAnsi="Arial" w:cs="Arial"/>
          <w:color w:val="000000"/>
          <w:lang w:eastAsia="es-MX"/>
        </w:rPr>
        <w:t xml:space="preserve"> es </w:t>
      </w:r>
      <w:r>
        <w:rPr>
          <w:rFonts w:ascii="Arial" w:eastAsia="Times New Roman" w:hAnsi="Arial" w:cs="Arial"/>
          <w:color w:val="000000"/>
          <w:lang w:eastAsia="es-MX"/>
        </w:rPr>
        <w:t>inoperante</w:t>
      </w:r>
      <w:r w:rsidRPr="0000171A">
        <w:rPr>
          <w:rFonts w:ascii="Arial" w:eastAsia="Times New Roman" w:hAnsi="Arial" w:cs="Arial"/>
          <w:color w:val="000000"/>
          <w:lang w:eastAsia="es-MX"/>
        </w:rPr>
        <w:t>.</w:t>
      </w:r>
    </w:p>
    <w:p w14:paraId="227E21BB" w14:textId="77777777" w:rsidR="00F47408" w:rsidRDefault="00F47408" w:rsidP="00F47408">
      <w:pPr>
        <w:pStyle w:val="Prrafodelista"/>
        <w:spacing w:before="100" w:beforeAutospacing="1" w:after="100" w:afterAutospacing="1" w:line="360" w:lineRule="auto"/>
        <w:ind w:right="-518"/>
        <w:jc w:val="both"/>
        <w:rPr>
          <w:rFonts w:ascii="Arial" w:eastAsia="Times New Roman" w:hAnsi="Arial" w:cs="Arial"/>
          <w:color w:val="000000"/>
          <w:lang w:eastAsia="es-MX"/>
        </w:rPr>
      </w:pPr>
    </w:p>
    <w:p w14:paraId="136D1C42" w14:textId="6514FE45" w:rsidR="0000171A" w:rsidRDefault="0000171A" w:rsidP="00F47408">
      <w:pPr>
        <w:pStyle w:val="Prrafodelista"/>
        <w:numPr>
          <w:ilvl w:val="0"/>
          <w:numId w:val="5"/>
        </w:numPr>
        <w:spacing w:before="100" w:beforeAutospacing="1" w:after="100" w:afterAutospacing="1" w:line="360" w:lineRule="auto"/>
        <w:ind w:right="-518"/>
        <w:rPr>
          <w:rFonts w:ascii="Arial" w:eastAsia="Times New Roman" w:hAnsi="Arial" w:cs="Arial"/>
          <w:color w:val="000000"/>
          <w:lang w:eastAsia="es-MX"/>
        </w:rPr>
      </w:pPr>
      <w:r w:rsidRPr="00F47408">
        <w:rPr>
          <w:rFonts w:ascii="Arial" w:eastAsia="Times New Roman" w:hAnsi="Arial" w:cs="Arial"/>
          <w:color w:val="000000"/>
          <w:lang w:eastAsia="es-MX"/>
        </w:rPr>
        <w:t>Sistema de Portales de Obligaciones de Transparencia (SIPOT).</w:t>
      </w:r>
    </w:p>
    <w:p w14:paraId="28C0D33A" w14:textId="77777777" w:rsidR="00106AC7" w:rsidRPr="00F47408" w:rsidRDefault="00106AC7" w:rsidP="00106AC7">
      <w:pPr>
        <w:pStyle w:val="Prrafodelista"/>
        <w:spacing w:before="100" w:beforeAutospacing="1" w:after="100" w:afterAutospacing="1" w:line="360" w:lineRule="auto"/>
        <w:ind w:right="-518"/>
        <w:rPr>
          <w:rFonts w:ascii="Arial" w:eastAsia="Times New Roman" w:hAnsi="Arial" w:cs="Arial"/>
          <w:color w:val="000000"/>
          <w:lang w:eastAsia="es-MX"/>
        </w:rPr>
      </w:pPr>
    </w:p>
    <w:p w14:paraId="13B6C0F4" w14:textId="0905DAF5" w:rsidR="0000171A" w:rsidRPr="00524834" w:rsidRDefault="0000171A" w:rsidP="00524834">
      <w:pPr>
        <w:pStyle w:val="Prrafodelista"/>
        <w:numPr>
          <w:ilvl w:val="0"/>
          <w:numId w:val="4"/>
        </w:numPr>
        <w:spacing w:before="100" w:beforeAutospacing="1" w:after="100" w:afterAutospacing="1" w:line="360" w:lineRule="auto"/>
        <w:ind w:right="-518"/>
        <w:jc w:val="both"/>
        <w:rPr>
          <w:rFonts w:ascii="Arial" w:eastAsia="Times New Roman" w:hAnsi="Arial" w:cs="Arial"/>
          <w:color w:val="000000"/>
          <w:lang w:eastAsia="es-MX"/>
        </w:rPr>
      </w:pPr>
      <w:r w:rsidRPr="00524834">
        <w:rPr>
          <w:rFonts w:ascii="Arial" w:eastAsia="Times New Roman" w:hAnsi="Arial" w:cs="Arial"/>
          <w:color w:val="000000"/>
          <w:lang w:eastAsia="es-MX"/>
        </w:rPr>
        <w:t xml:space="preserve">No funciona la consulta pública de obligaciones de transparencia. </w:t>
      </w:r>
    </w:p>
    <w:p w14:paraId="0705EA9A" w14:textId="649D1036" w:rsidR="0000171A" w:rsidRPr="00524834" w:rsidRDefault="0000171A" w:rsidP="00524834">
      <w:pPr>
        <w:pStyle w:val="Prrafodelista"/>
        <w:numPr>
          <w:ilvl w:val="0"/>
          <w:numId w:val="4"/>
        </w:numPr>
        <w:spacing w:before="100" w:beforeAutospacing="1" w:after="100" w:afterAutospacing="1" w:line="360" w:lineRule="auto"/>
        <w:ind w:right="-518"/>
        <w:jc w:val="both"/>
        <w:rPr>
          <w:rFonts w:ascii="Arial" w:eastAsia="Times New Roman" w:hAnsi="Arial" w:cs="Arial"/>
          <w:color w:val="000000"/>
          <w:lang w:eastAsia="es-MX"/>
        </w:rPr>
      </w:pPr>
      <w:r w:rsidRPr="00524834">
        <w:rPr>
          <w:rFonts w:ascii="Arial" w:eastAsia="Times New Roman" w:hAnsi="Arial" w:cs="Arial"/>
          <w:color w:val="000000"/>
          <w:lang w:eastAsia="es-MX"/>
        </w:rPr>
        <w:t xml:space="preserve">Fallas en la consulta dinámica con la incorporación de criterios contenidos en cada uno de los formatos. </w:t>
      </w:r>
    </w:p>
    <w:p w14:paraId="206BDA29" w14:textId="6CD24EC4" w:rsidR="0000171A" w:rsidRPr="00524834" w:rsidRDefault="0000171A" w:rsidP="00524834">
      <w:pPr>
        <w:pStyle w:val="Prrafodelista"/>
        <w:numPr>
          <w:ilvl w:val="0"/>
          <w:numId w:val="4"/>
        </w:numPr>
        <w:spacing w:before="100" w:beforeAutospacing="1" w:after="100" w:afterAutospacing="1" w:line="360" w:lineRule="auto"/>
        <w:ind w:right="-518"/>
        <w:jc w:val="both"/>
        <w:rPr>
          <w:rFonts w:ascii="Arial" w:eastAsia="Times New Roman" w:hAnsi="Arial" w:cs="Arial"/>
          <w:color w:val="000000"/>
          <w:lang w:eastAsia="es-MX"/>
        </w:rPr>
      </w:pPr>
      <w:r w:rsidRPr="00524834">
        <w:rPr>
          <w:rFonts w:ascii="Arial" w:eastAsia="Times New Roman" w:hAnsi="Arial" w:cs="Arial"/>
          <w:color w:val="000000"/>
          <w:lang w:eastAsia="es-MX"/>
        </w:rPr>
        <w:t xml:space="preserve">Falta la funcionalidad de copiado de información </w:t>
      </w:r>
      <w:r w:rsidR="00524834" w:rsidRPr="00524834">
        <w:rPr>
          <w:rFonts w:ascii="Arial" w:eastAsia="Times New Roman" w:hAnsi="Arial" w:cs="Arial"/>
          <w:color w:val="000000"/>
          <w:lang w:eastAsia="es-MX"/>
        </w:rPr>
        <w:t xml:space="preserve">de obligaciones de trasparencia de años anteriores. </w:t>
      </w:r>
    </w:p>
    <w:p w14:paraId="228F676E" w14:textId="564EFF61" w:rsidR="0000171A" w:rsidRDefault="00524834" w:rsidP="0000171A">
      <w:pPr>
        <w:pStyle w:val="Prrafodelista"/>
        <w:numPr>
          <w:ilvl w:val="0"/>
          <w:numId w:val="4"/>
        </w:numPr>
        <w:spacing w:before="100" w:beforeAutospacing="1" w:after="100" w:afterAutospacing="1" w:line="360" w:lineRule="auto"/>
        <w:ind w:right="-518"/>
        <w:rPr>
          <w:rFonts w:ascii="Arial" w:eastAsia="Times New Roman" w:hAnsi="Arial" w:cs="Arial"/>
          <w:color w:val="000000"/>
          <w:lang w:eastAsia="es-MX"/>
        </w:rPr>
      </w:pPr>
      <w:r w:rsidRPr="00524834">
        <w:rPr>
          <w:rFonts w:ascii="Arial" w:eastAsia="Times New Roman" w:hAnsi="Arial" w:cs="Arial"/>
          <w:color w:val="000000"/>
          <w:lang w:eastAsia="es-MX"/>
        </w:rPr>
        <w:t xml:space="preserve">Falta incorporar la funcionalidad de denuncia por incumplimiento. </w:t>
      </w:r>
    </w:p>
    <w:p w14:paraId="2A7116FB" w14:textId="77777777" w:rsidR="00767DF9" w:rsidRDefault="00767DF9" w:rsidP="00767DF9">
      <w:pPr>
        <w:pStyle w:val="Prrafodelista"/>
        <w:numPr>
          <w:ilvl w:val="0"/>
          <w:numId w:val="4"/>
        </w:numPr>
        <w:spacing w:before="100" w:beforeAutospacing="1" w:after="100" w:afterAutospacing="1" w:line="360" w:lineRule="auto"/>
        <w:ind w:right="-518"/>
        <w:jc w:val="both"/>
        <w:rPr>
          <w:rFonts w:ascii="Arial" w:eastAsia="Times New Roman" w:hAnsi="Arial" w:cs="Arial"/>
          <w:color w:val="000000"/>
          <w:lang w:eastAsia="es-MX"/>
        </w:rPr>
      </w:pPr>
      <w:r>
        <w:rPr>
          <w:rFonts w:ascii="Arial" w:eastAsia="Times New Roman" w:hAnsi="Arial" w:cs="Arial"/>
          <w:color w:val="000000"/>
          <w:lang w:eastAsia="es-MX"/>
        </w:rPr>
        <w:t>La funcionalidad relacionada con el SIPOT para que el filtrado de la información de bitácoras se realice por sujeto obligado en cada una de las entidades federativas y la federación.</w:t>
      </w:r>
    </w:p>
    <w:p w14:paraId="44454695" w14:textId="3C5B2439" w:rsidR="00767DF9" w:rsidRDefault="00767DF9" w:rsidP="00767DF9">
      <w:pPr>
        <w:pStyle w:val="Prrafodelista"/>
        <w:numPr>
          <w:ilvl w:val="0"/>
          <w:numId w:val="4"/>
        </w:numPr>
        <w:spacing w:before="100" w:beforeAutospacing="1" w:after="100" w:afterAutospacing="1" w:line="360" w:lineRule="auto"/>
        <w:ind w:right="-518"/>
        <w:jc w:val="both"/>
        <w:rPr>
          <w:rFonts w:ascii="Arial" w:eastAsia="Times New Roman" w:hAnsi="Arial" w:cs="Arial"/>
          <w:color w:val="000000"/>
          <w:lang w:eastAsia="es-MX"/>
        </w:rPr>
      </w:pPr>
      <w:r>
        <w:rPr>
          <w:rFonts w:ascii="Arial" w:eastAsia="Times New Roman" w:hAnsi="Arial" w:cs="Arial"/>
          <w:color w:val="000000"/>
          <w:lang w:eastAsia="es-MX"/>
        </w:rPr>
        <w:t>Al ingresar la información en los campos tipo tabla, el SIPOT genera una nueva estructura dentro de la base de datos, lo cual causa que se generen miles de tablas en dicha base.</w:t>
      </w:r>
    </w:p>
    <w:p w14:paraId="328A4FFE" w14:textId="77777777" w:rsidR="00F47408" w:rsidRPr="00767DF9" w:rsidRDefault="00F47408" w:rsidP="00F47408">
      <w:pPr>
        <w:pStyle w:val="Prrafodelista"/>
        <w:spacing w:before="100" w:beforeAutospacing="1" w:after="100" w:afterAutospacing="1" w:line="360" w:lineRule="auto"/>
        <w:ind w:right="-518"/>
        <w:jc w:val="both"/>
        <w:rPr>
          <w:rFonts w:ascii="Arial" w:eastAsia="Times New Roman" w:hAnsi="Arial" w:cs="Arial"/>
          <w:color w:val="000000"/>
          <w:lang w:eastAsia="es-MX"/>
        </w:rPr>
      </w:pPr>
    </w:p>
    <w:p w14:paraId="277BE00C" w14:textId="520D452D" w:rsidR="00524834" w:rsidRDefault="00524834" w:rsidP="00F47408">
      <w:pPr>
        <w:pStyle w:val="Prrafodelista"/>
        <w:numPr>
          <w:ilvl w:val="0"/>
          <w:numId w:val="5"/>
        </w:numPr>
        <w:spacing w:before="100" w:beforeAutospacing="1" w:after="100" w:afterAutospacing="1" w:line="360" w:lineRule="auto"/>
        <w:ind w:right="-518"/>
        <w:rPr>
          <w:rFonts w:ascii="Arial" w:eastAsia="Times New Roman" w:hAnsi="Arial" w:cs="Arial"/>
          <w:color w:val="000000"/>
          <w:lang w:eastAsia="es-MX"/>
        </w:rPr>
      </w:pPr>
      <w:r w:rsidRPr="00F47408">
        <w:rPr>
          <w:rFonts w:ascii="Arial" w:eastAsia="Times New Roman" w:hAnsi="Arial" w:cs="Arial"/>
          <w:color w:val="000000"/>
          <w:lang w:eastAsia="es-MX"/>
        </w:rPr>
        <w:t>Sistema de Comunicación entre organismos garantes y sujetos oblig</w:t>
      </w:r>
      <w:r w:rsidR="0066088F">
        <w:rPr>
          <w:rFonts w:ascii="Arial" w:eastAsia="Times New Roman" w:hAnsi="Arial" w:cs="Arial"/>
          <w:color w:val="000000"/>
          <w:lang w:eastAsia="es-MX"/>
        </w:rPr>
        <w:t>ados (SICOM).</w:t>
      </w:r>
    </w:p>
    <w:p w14:paraId="7F2B8548" w14:textId="77777777" w:rsidR="00F47408" w:rsidRPr="00F47408" w:rsidRDefault="00F47408" w:rsidP="00F47408">
      <w:pPr>
        <w:pStyle w:val="Prrafodelista"/>
        <w:spacing w:before="100" w:beforeAutospacing="1" w:after="100" w:afterAutospacing="1" w:line="360" w:lineRule="auto"/>
        <w:ind w:right="-518"/>
        <w:rPr>
          <w:rFonts w:ascii="Arial" w:eastAsia="Times New Roman" w:hAnsi="Arial" w:cs="Arial"/>
          <w:color w:val="000000"/>
          <w:lang w:eastAsia="es-MX"/>
        </w:rPr>
      </w:pPr>
    </w:p>
    <w:p w14:paraId="6742F496" w14:textId="5A66B22C" w:rsidR="00524834" w:rsidRPr="00767DF9" w:rsidRDefault="00524834" w:rsidP="00524834">
      <w:pPr>
        <w:pStyle w:val="Prrafodelista"/>
        <w:numPr>
          <w:ilvl w:val="0"/>
          <w:numId w:val="4"/>
        </w:numPr>
        <w:spacing w:before="100" w:beforeAutospacing="1" w:after="100" w:afterAutospacing="1" w:line="360" w:lineRule="auto"/>
        <w:ind w:right="-518"/>
        <w:rPr>
          <w:rFonts w:ascii="Arial" w:eastAsia="Times New Roman" w:hAnsi="Arial" w:cs="Arial"/>
          <w:color w:val="000000"/>
          <w:lang w:eastAsia="es-MX"/>
        </w:rPr>
      </w:pPr>
      <w:r w:rsidRPr="00767DF9">
        <w:rPr>
          <w:rFonts w:ascii="Arial" w:eastAsia="Times New Roman" w:hAnsi="Arial" w:cs="Arial"/>
          <w:color w:val="000000"/>
          <w:lang w:eastAsia="es-MX"/>
        </w:rPr>
        <w:t>No realiza el cálculo de fecha límite de votación ni la fecha ajustada para ese mismo valor.</w:t>
      </w:r>
    </w:p>
    <w:p w14:paraId="2CA894F1" w14:textId="78ED9AF5" w:rsidR="00524834" w:rsidRPr="00767DF9" w:rsidRDefault="00524834" w:rsidP="00524834">
      <w:pPr>
        <w:pStyle w:val="Prrafodelista"/>
        <w:numPr>
          <w:ilvl w:val="0"/>
          <w:numId w:val="4"/>
        </w:numPr>
        <w:spacing w:before="100" w:beforeAutospacing="1" w:after="100" w:afterAutospacing="1" w:line="360" w:lineRule="auto"/>
        <w:ind w:right="-518"/>
        <w:rPr>
          <w:rFonts w:ascii="Arial" w:eastAsia="Times New Roman" w:hAnsi="Arial" w:cs="Arial"/>
          <w:color w:val="000000"/>
          <w:lang w:eastAsia="es-MX"/>
        </w:rPr>
      </w:pPr>
      <w:r w:rsidRPr="00767DF9">
        <w:rPr>
          <w:rFonts w:ascii="Arial" w:eastAsia="Times New Roman" w:hAnsi="Arial" w:cs="Arial"/>
          <w:color w:val="000000"/>
          <w:lang w:eastAsia="es-MX"/>
        </w:rPr>
        <w:t xml:space="preserve">Falta el regreso de pasos. </w:t>
      </w:r>
    </w:p>
    <w:p w14:paraId="08741657" w14:textId="205CE046" w:rsidR="00106AC7" w:rsidRDefault="00524834" w:rsidP="00106AC7">
      <w:pPr>
        <w:pStyle w:val="Prrafodelista"/>
        <w:numPr>
          <w:ilvl w:val="0"/>
          <w:numId w:val="4"/>
        </w:numPr>
        <w:spacing w:before="100" w:beforeAutospacing="1" w:after="100" w:afterAutospacing="1" w:line="360" w:lineRule="auto"/>
        <w:ind w:right="-518"/>
        <w:rPr>
          <w:rFonts w:ascii="Arial" w:eastAsia="Times New Roman" w:hAnsi="Arial" w:cs="Arial"/>
          <w:color w:val="000000"/>
          <w:lang w:eastAsia="es-MX"/>
        </w:rPr>
      </w:pPr>
      <w:r w:rsidRPr="00767DF9">
        <w:rPr>
          <w:rFonts w:ascii="Arial" w:eastAsia="Times New Roman" w:hAnsi="Arial" w:cs="Arial"/>
          <w:color w:val="000000"/>
          <w:lang w:eastAsia="es-MX"/>
        </w:rPr>
        <w:t>No operan correctamente los subprocesos de: audiencia, envío de información, requerimiento de alcances y manifestaciones.</w:t>
      </w:r>
    </w:p>
    <w:p w14:paraId="019F769C" w14:textId="5EDF06AA" w:rsidR="00767DF9" w:rsidRPr="001A0787" w:rsidRDefault="00287491" w:rsidP="00E442EF">
      <w:pPr>
        <w:spacing w:before="100" w:beforeAutospacing="1" w:after="100" w:afterAutospacing="1" w:line="360" w:lineRule="auto"/>
        <w:ind w:right="-518"/>
        <w:jc w:val="both"/>
        <w:rPr>
          <w:rFonts w:ascii="Arial" w:hAnsi="Arial" w:cs="Arial"/>
          <w:sz w:val="24"/>
          <w:szCs w:val="24"/>
        </w:rPr>
      </w:pPr>
      <w:r>
        <w:rPr>
          <w:rFonts w:ascii="Arial" w:eastAsia="Times New Roman" w:hAnsi="Arial" w:cs="Arial"/>
          <w:b/>
          <w:color w:val="000000"/>
          <w:sz w:val="24"/>
          <w:szCs w:val="24"/>
          <w:lang w:eastAsia="es-MX"/>
        </w:rPr>
        <w:t>QUINT</w:t>
      </w:r>
      <w:r w:rsidR="00DC5DCA">
        <w:rPr>
          <w:rFonts w:ascii="Arial" w:eastAsia="Times New Roman" w:hAnsi="Arial" w:cs="Arial"/>
          <w:b/>
          <w:color w:val="000000"/>
          <w:sz w:val="24"/>
          <w:szCs w:val="24"/>
          <w:lang w:eastAsia="es-MX"/>
        </w:rPr>
        <w:t>A</w:t>
      </w:r>
      <w:r w:rsidR="006E7353" w:rsidRPr="00583B4D">
        <w:rPr>
          <w:rFonts w:ascii="Arial" w:eastAsia="Times New Roman" w:hAnsi="Arial" w:cs="Arial"/>
          <w:b/>
          <w:color w:val="000000"/>
          <w:sz w:val="24"/>
          <w:szCs w:val="24"/>
          <w:lang w:eastAsia="es-MX"/>
        </w:rPr>
        <w:t>.-</w:t>
      </w:r>
      <w:r w:rsidR="006E7353">
        <w:rPr>
          <w:rFonts w:ascii="Arial" w:eastAsia="Times New Roman" w:hAnsi="Arial" w:cs="Arial"/>
          <w:b/>
          <w:color w:val="000000"/>
          <w:sz w:val="24"/>
          <w:szCs w:val="24"/>
          <w:lang w:eastAsia="es-MX"/>
        </w:rPr>
        <w:t xml:space="preserve"> </w:t>
      </w:r>
      <w:r w:rsidR="00767DF9">
        <w:rPr>
          <w:rFonts w:ascii="Arial" w:eastAsia="Times New Roman" w:hAnsi="Arial" w:cs="Arial"/>
          <w:color w:val="000000"/>
          <w:sz w:val="24"/>
          <w:szCs w:val="24"/>
          <w:lang w:eastAsia="es-MX"/>
        </w:rPr>
        <w:t xml:space="preserve">Esta Comisión reconoce la importancia de la funcionalidad de la </w:t>
      </w:r>
      <w:r w:rsidR="003A4EA1">
        <w:rPr>
          <w:rFonts w:ascii="Arial" w:eastAsia="Times New Roman" w:hAnsi="Arial" w:cs="Arial"/>
          <w:color w:val="000000"/>
          <w:sz w:val="24"/>
          <w:szCs w:val="24"/>
          <w:lang w:eastAsia="es-MX"/>
        </w:rPr>
        <w:t>PNT</w:t>
      </w:r>
      <w:r w:rsidR="00767DF9">
        <w:rPr>
          <w:rFonts w:ascii="Arial" w:eastAsia="Times New Roman" w:hAnsi="Arial" w:cs="Arial"/>
          <w:color w:val="000000"/>
          <w:sz w:val="24"/>
          <w:szCs w:val="24"/>
          <w:lang w:eastAsia="es-MX"/>
        </w:rPr>
        <w:t xml:space="preserve">, máxime de la garantía de acceso a la </w:t>
      </w:r>
      <w:r w:rsidR="003A4EA1">
        <w:rPr>
          <w:rFonts w:ascii="Arial" w:eastAsia="Times New Roman" w:hAnsi="Arial" w:cs="Arial"/>
          <w:color w:val="000000"/>
          <w:sz w:val="24"/>
          <w:szCs w:val="24"/>
          <w:lang w:eastAsia="es-MX"/>
        </w:rPr>
        <w:t>información</w:t>
      </w:r>
      <w:r w:rsidR="00767DF9">
        <w:rPr>
          <w:rFonts w:ascii="Arial" w:eastAsia="Times New Roman" w:hAnsi="Arial" w:cs="Arial"/>
          <w:color w:val="000000"/>
          <w:sz w:val="24"/>
          <w:szCs w:val="24"/>
          <w:lang w:eastAsia="es-MX"/>
        </w:rPr>
        <w:t xml:space="preserve">, de parte de los ciudadanos. </w:t>
      </w:r>
      <w:r w:rsidR="005A468A">
        <w:rPr>
          <w:rFonts w:ascii="Arial" w:eastAsia="Times New Roman" w:hAnsi="Arial" w:cs="Arial"/>
          <w:color w:val="000000"/>
          <w:sz w:val="24"/>
          <w:szCs w:val="24"/>
          <w:lang w:eastAsia="es-MX"/>
        </w:rPr>
        <w:t xml:space="preserve">Asimismo, se revisó </w:t>
      </w:r>
      <w:r w:rsidR="00767DF9">
        <w:rPr>
          <w:rFonts w:ascii="Arial" w:eastAsia="Times New Roman" w:hAnsi="Arial" w:cs="Arial"/>
          <w:color w:val="000000"/>
          <w:sz w:val="24"/>
          <w:szCs w:val="24"/>
          <w:lang w:eastAsia="es-MX"/>
        </w:rPr>
        <w:t xml:space="preserve">la información enviada </w:t>
      </w:r>
      <w:r w:rsidR="007E3E3F">
        <w:rPr>
          <w:rFonts w:ascii="Arial" w:eastAsia="Times New Roman" w:hAnsi="Arial" w:cs="Arial"/>
          <w:color w:val="000000"/>
          <w:sz w:val="24"/>
          <w:szCs w:val="24"/>
          <w:lang w:eastAsia="es-MX"/>
        </w:rPr>
        <w:t xml:space="preserve">a esta representación </w:t>
      </w:r>
      <w:r w:rsidR="00767DF9">
        <w:rPr>
          <w:rFonts w:ascii="Arial" w:eastAsia="Times New Roman" w:hAnsi="Arial" w:cs="Arial"/>
          <w:color w:val="000000"/>
          <w:sz w:val="24"/>
          <w:szCs w:val="24"/>
          <w:lang w:eastAsia="es-MX"/>
        </w:rPr>
        <w:t xml:space="preserve">como muestra de la rendición de cuentas del propio Instituto garante de la información, sin embargo, dada la inquietud </w:t>
      </w:r>
      <w:r w:rsidR="00BB12DC">
        <w:rPr>
          <w:rFonts w:ascii="Arial" w:eastAsia="Times New Roman" w:hAnsi="Arial" w:cs="Arial"/>
          <w:color w:val="000000"/>
          <w:sz w:val="24"/>
          <w:szCs w:val="24"/>
          <w:lang w:eastAsia="es-MX"/>
        </w:rPr>
        <w:t xml:space="preserve">del Diputado proponente </w:t>
      </w:r>
      <w:r w:rsidR="00767DF9">
        <w:rPr>
          <w:rFonts w:ascii="Arial" w:eastAsia="Times New Roman" w:hAnsi="Arial" w:cs="Arial"/>
          <w:color w:val="000000"/>
          <w:sz w:val="24"/>
          <w:szCs w:val="24"/>
          <w:lang w:eastAsia="es-MX"/>
        </w:rPr>
        <w:t>y en aras de fortale</w:t>
      </w:r>
      <w:r w:rsidR="00BB12DC">
        <w:rPr>
          <w:rFonts w:ascii="Arial" w:eastAsia="Times New Roman" w:hAnsi="Arial" w:cs="Arial"/>
          <w:color w:val="000000"/>
          <w:sz w:val="24"/>
          <w:szCs w:val="24"/>
          <w:lang w:eastAsia="es-MX"/>
        </w:rPr>
        <w:t>cer y asegurar la funcionalidad</w:t>
      </w:r>
      <w:r w:rsidR="00767DF9">
        <w:rPr>
          <w:rFonts w:ascii="Arial" w:eastAsia="Times New Roman" w:hAnsi="Arial" w:cs="Arial"/>
          <w:color w:val="000000"/>
          <w:sz w:val="24"/>
          <w:szCs w:val="24"/>
          <w:lang w:eastAsia="es-MX"/>
        </w:rPr>
        <w:t xml:space="preserve">, </w:t>
      </w:r>
      <w:r w:rsidR="00BB12DC">
        <w:rPr>
          <w:rFonts w:ascii="Arial" w:eastAsia="Times New Roman" w:hAnsi="Arial" w:cs="Arial"/>
          <w:color w:val="000000"/>
          <w:sz w:val="24"/>
          <w:szCs w:val="24"/>
          <w:lang w:eastAsia="es-MX"/>
        </w:rPr>
        <w:t>a tres meses de vencer el plazo</w:t>
      </w:r>
      <w:r w:rsidR="007E3E3F">
        <w:rPr>
          <w:rStyle w:val="Refdenotaalpie"/>
          <w:rFonts w:ascii="Arial" w:eastAsia="Times New Roman" w:hAnsi="Arial" w:cs="Arial"/>
          <w:color w:val="000000"/>
          <w:sz w:val="24"/>
          <w:szCs w:val="24"/>
          <w:lang w:eastAsia="es-MX"/>
        </w:rPr>
        <w:footnoteReference w:id="3"/>
      </w:r>
      <w:r w:rsidR="00BB12DC">
        <w:rPr>
          <w:rFonts w:ascii="Arial" w:eastAsia="Times New Roman" w:hAnsi="Arial" w:cs="Arial"/>
          <w:color w:val="000000"/>
          <w:sz w:val="24"/>
          <w:szCs w:val="24"/>
          <w:lang w:eastAsia="es-MX"/>
        </w:rPr>
        <w:t xml:space="preserve"> que se dio a los sujetos obligados para cumplir con lo mandatado en el capítulo </w:t>
      </w:r>
      <w:r w:rsidR="007E3E3F">
        <w:rPr>
          <w:rFonts w:ascii="Arial" w:eastAsia="Times New Roman" w:hAnsi="Arial" w:cs="Arial"/>
          <w:color w:val="000000"/>
          <w:sz w:val="24"/>
          <w:szCs w:val="24"/>
          <w:lang w:eastAsia="es-MX"/>
        </w:rPr>
        <w:t>Q</w:t>
      </w:r>
      <w:r w:rsidR="00BB12DC">
        <w:rPr>
          <w:rFonts w:ascii="Arial" w:eastAsia="Times New Roman" w:hAnsi="Arial" w:cs="Arial"/>
          <w:color w:val="000000"/>
          <w:sz w:val="24"/>
          <w:szCs w:val="24"/>
          <w:lang w:eastAsia="es-MX"/>
        </w:rPr>
        <w:t>uinto de la L</w:t>
      </w:r>
      <w:r w:rsidR="007E3E3F">
        <w:rPr>
          <w:rFonts w:ascii="Arial" w:eastAsia="Times New Roman" w:hAnsi="Arial" w:cs="Arial"/>
          <w:color w:val="000000"/>
          <w:sz w:val="24"/>
          <w:szCs w:val="24"/>
          <w:lang w:eastAsia="es-MX"/>
        </w:rPr>
        <w:t>GTAIP</w:t>
      </w:r>
      <w:r w:rsidR="00BB12DC">
        <w:rPr>
          <w:rFonts w:ascii="Arial" w:eastAsia="Times New Roman" w:hAnsi="Arial" w:cs="Arial"/>
          <w:color w:val="000000"/>
          <w:sz w:val="24"/>
          <w:szCs w:val="24"/>
          <w:lang w:eastAsia="es-MX"/>
        </w:rPr>
        <w:t xml:space="preserve">, </w:t>
      </w:r>
      <w:r w:rsidR="00767DF9">
        <w:rPr>
          <w:rFonts w:ascii="Arial" w:eastAsia="Times New Roman" w:hAnsi="Arial" w:cs="Arial"/>
          <w:color w:val="000000"/>
          <w:sz w:val="24"/>
          <w:szCs w:val="24"/>
          <w:lang w:eastAsia="es-MX"/>
        </w:rPr>
        <w:t xml:space="preserve">resulta </w:t>
      </w:r>
      <w:r w:rsidR="00BB12DC">
        <w:rPr>
          <w:rFonts w:ascii="Arial" w:eastAsia="Times New Roman" w:hAnsi="Arial" w:cs="Arial"/>
          <w:color w:val="000000"/>
          <w:sz w:val="24"/>
          <w:szCs w:val="24"/>
          <w:lang w:eastAsia="es-MX"/>
        </w:rPr>
        <w:t xml:space="preserve">propositivo exhortar a dicho Instituto sobre </w:t>
      </w:r>
      <w:r w:rsidR="00BB12DC" w:rsidRPr="00BB12DC">
        <w:rPr>
          <w:rFonts w:ascii="Arial" w:hAnsi="Arial" w:cs="Arial"/>
          <w:sz w:val="24"/>
          <w:szCs w:val="24"/>
        </w:rPr>
        <w:t xml:space="preserve">las medidas y acciones de mejora que </w:t>
      </w:r>
      <w:r w:rsidR="005A468A">
        <w:rPr>
          <w:rFonts w:ascii="Arial" w:hAnsi="Arial" w:cs="Arial"/>
          <w:sz w:val="24"/>
          <w:szCs w:val="24"/>
        </w:rPr>
        <w:t xml:space="preserve">está llevando a cabo o que </w:t>
      </w:r>
      <w:r w:rsidR="00BB12DC" w:rsidRPr="00BB12DC">
        <w:rPr>
          <w:rFonts w:ascii="Arial" w:hAnsi="Arial" w:cs="Arial"/>
          <w:sz w:val="24"/>
          <w:szCs w:val="24"/>
        </w:rPr>
        <w:t>deba establecer para garantizar</w:t>
      </w:r>
      <w:r w:rsidR="005A468A">
        <w:rPr>
          <w:rFonts w:ascii="Arial" w:hAnsi="Arial" w:cs="Arial"/>
          <w:sz w:val="24"/>
          <w:szCs w:val="24"/>
        </w:rPr>
        <w:t xml:space="preserve"> el</w:t>
      </w:r>
      <w:r w:rsidR="00BB12DC" w:rsidRPr="00BB12DC">
        <w:rPr>
          <w:rFonts w:ascii="Arial" w:hAnsi="Arial" w:cs="Arial"/>
          <w:sz w:val="24"/>
          <w:szCs w:val="24"/>
        </w:rPr>
        <w:t xml:space="preserve"> </w:t>
      </w:r>
      <w:r w:rsidR="005A468A">
        <w:rPr>
          <w:rFonts w:ascii="Arial" w:hAnsi="Arial" w:cs="Arial"/>
          <w:sz w:val="24"/>
          <w:szCs w:val="24"/>
        </w:rPr>
        <w:t>monitoreo de la misma</w:t>
      </w:r>
      <w:r w:rsidR="005A468A" w:rsidRPr="00BB12DC">
        <w:rPr>
          <w:rFonts w:ascii="Arial" w:hAnsi="Arial" w:cs="Arial"/>
          <w:sz w:val="24"/>
          <w:szCs w:val="24"/>
        </w:rPr>
        <w:t xml:space="preserve"> </w:t>
      </w:r>
      <w:r w:rsidR="00BB12DC" w:rsidRPr="00BB12DC">
        <w:rPr>
          <w:rFonts w:ascii="Arial" w:hAnsi="Arial" w:cs="Arial"/>
          <w:sz w:val="24"/>
          <w:szCs w:val="24"/>
        </w:rPr>
        <w:t xml:space="preserve">y minimizar el </w:t>
      </w:r>
      <w:r w:rsidR="005A468A">
        <w:rPr>
          <w:rFonts w:ascii="Arial" w:hAnsi="Arial" w:cs="Arial"/>
          <w:sz w:val="24"/>
          <w:szCs w:val="24"/>
        </w:rPr>
        <w:t>riesgo de operación y seguridad</w:t>
      </w:r>
      <w:r w:rsidR="007E3E3F">
        <w:rPr>
          <w:rFonts w:ascii="Arial" w:hAnsi="Arial" w:cs="Arial"/>
          <w:sz w:val="24"/>
          <w:szCs w:val="24"/>
        </w:rPr>
        <w:t>.</w:t>
      </w:r>
      <w:r w:rsidR="00DC5DCA">
        <w:rPr>
          <w:rFonts w:ascii="Arial" w:hAnsi="Arial" w:cs="Arial"/>
          <w:sz w:val="24"/>
          <w:szCs w:val="24"/>
        </w:rPr>
        <w:t xml:space="preserve"> Al tiempo que </w:t>
      </w:r>
      <w:r w:rsidR="00B64176">
        <w:rPr>
          <w:rFonts w:ascii="Arial" w:hAnsi="Arial" w:cs="Arial"/>
          <w:sz w:val="24"/>
          <w:szCs w:val="24"/>
        </w:rPr>
        <w:t>el derecho de acceso a la información esta protegido</w:t>
      </w:r>
      <w:r w:rsidR="001A0787">
        <w:rPr>
          <w:rFonts w:ascii="Arial" w:hAnsi="Arial" w:cs="Arial"/>
          <w:sz w:val="24"/>
          <w:szCs w:val="24"/>
        </w:rPr>
        <w:t xml:space="preserve">, o en su caso, </w:t>
      </w:r>
      <w:r w:rsidR="00DC5DCA">
        <w:rPr>
          <w:rFonts w:ascii="Arial" w:hAnsi="Arial" w:cs="Arial"/>
          <w:sz w:val="24"/>
          <w:szCs w:val="24"/>
        </w:rPr>
        <w:t xml:space="preserve">los tiempos de actualización que resulten de una falla en alguno de los sistemas antes mencionados. </w:t>
      </w:r>
    </w:p>
    <w:p w14:paraId="3A13E2DC" w14:textId="385939F1" w:rsidR="00DD50B5" w:rsidRPr="00674B25" w:rsidRDefault="00287491" w:rsidP="00DD50B5">
      <w:pPr>
        <w:spacing w:before="100" w:beforeAutospacing="1" w:after="100" w:afterAutospacing="1" w:line="360" w:lineRule="auto"/>
        <w:ind w:right="-518"/>
        <w:jc w:val="both"/>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SEXTA</w:t>
      </w:r>
      <w:r w:rsidR="00DD50B5" w:rsidRPr="00583B4D">
        <w:rPr>
          <w:rFonts w:ascii="Arial" w:eastAsia="Times New Roman" w:hAnsi="Arial" w:cs="Arial"/>
          <w:b/>
          <w:color w:val="000000"/>
          <w:sz w:val="24"/>
          <w:szCs w:val="24"/>
          <w:lang w:eastAsia="es-MX"/>
        </w:rPr>
        <w:t>.-</w:t>
      </w:r>
      <w:r w:rsidR="00DD50B5">
        <w:rPr>
          <w:rFonts w:ascii="Arial" w:eastAsia="Times New Roman" w:hAnsi="Arial" w:cs="Arial"/>
          <w:b/>
          <w:color w:val="000000"/>
          <w:sz w:val="24"/>
          <w:szCs w:val="24"/>
          <w:lang w:eastAsia="es-MX"/>
        </w:rPr>
        <w:t xml:space="preserve"> </w:t>
      </w:r>
      <w:r w:rsidR="00DD50B5" w:rsidRPr="00674B25">
        <w:rPr>
          <w:rFonts w:ascii="Arial" w:eastAsia="Times New Roman" w:hAnsi="Arial" w:cs="Arial"/>
          <w:color w:val="000000"/>
          <w:sz w:val="24"/>
          <w:szCs w:val="24"/>
          <w:lang w:eastAsia="es-MX"/>
        </w:rPr>
        <w:t xml:space="preserve">Con </w:t>
      </w:r>
      <w:r w:rsidR="00DD50B5" w:rsidRPr="00C81070">
        <w:rPr>
          <w:rFonts w:ascii="Arial" w:eastAsia="Times New Roman" w:hAnsi="Arial" w:cs="Arial"/>
          <w:color w:val="000000"/>
          <w:sz w:val="24"/>
          <w:szCs w:val="24"/>
          <w:lang w:eastAsia="es-MX"/>
        </w:rPr>
        <w:t>fecha</w:t>
      </w:r>
      <w:r w:rsidR="00DD50B5" w:rsidRPr="00674B25">
        <w:rPr>
          <w:rFonts w:ascii="Arial" w:eastAsia="Times New Roman" w:hAnsi="Arial" w:cs="Arial"/>
          <w:color w:val="000000"/>
          <w:sz w:val="24"/>
          <w:szCs w:val="24"/>
          <w:lang w:eastAsia="es-MX"/>
        </w:rPr>
        <w:t xml:space="preserve"> </w:t>
      </w:r>
      <w:r w:rsidR="00DD50B5">
        <w:rPr>
          <w:rFonts w:ascii="Arial" w:eastAsia="Times New Roman" w:hAnsi="Arial" w:cs="Arial"/>
          <w:color w:val="000000"/>
          <w:sz w:val="24"/>
          <w:szCs w:val="24"/>
          <w:lang w:eastAsia="es-MX"/>
        </w:rPr>
        <w:t xml:space="preserve">12 de enero de 2017, </w:t>
      </w:r>
      <w:r w:rsidR="00DD50B5" w:rsidRPr="00674B25">
        <w:rPr>
          <w:rFonts w:ascii="Arial" w:eastAsia="Times New Roman" w:hAnsi="Arial" w:cs="Arial"/>
          <w:color w:val="000000"/>
          <w:sz w:val="24"/>
          <w:szCs w:val="24"/>
          <w:lang w:eastAsia="es-MX"/>
        </w:rPr>
        <w:t>esta dictaminadora recibió el informe de labores de dicho Instituto</w:t>
      </w:r>
      <w:r w:rsidR="00DD50B5">
        <w:rPr>
          <w:rFonts w:ascii="Arial" w:eastAsia="Times New Roman" w:hAnsi="Arial" w:cs="Arial"/>
          <w:color w:val="000000"/>
          <w:sz w:val="24"/>
          <w:szCs w:val="24"/>
          <w:lang w:eastAsia="es-MX"/>
        </w:rPr>
        <w:t xml:space="preserve"> correspondiente al año 2016</w:t>
      </w:r>
      <w:r w:rsidR="00DD50B5">
        <w:rPr>
          <w:rStyle w:val="Refdenotaalpie"/>
          <w:rFonts w:ascii="Arial" w:eastAsia="Times New Roman" w:hAnsi="Arial" w:cs="Arial"/>
          <w:color w:val="000000"/>
          <w:sz w:val="24"/>
          <w:szCs w:val="24"/>
          <w:lang w:eastAsia="es-MX"/>
        </w:rPr>
        <w:footnoteReference w:id="4"/>
      </w:r>
      <w:r w:rsidR="00DD50B5" w:rsidRPr="00674B25">
        <w:rPr>
          <w:rFonts w:ascii="Arial" w:eastAsia="Times New Roman" w:hAnsi="Arial" w:cs="Arial"/>
          <w:color w:val="000000"/>
          <w:sz w:val="24"/>
          <w:szCs w:val="24"/>
          <w:lang w:eastAsia="es-MX"/>
        </w:rPr>
        <w:t xml:space="preserve">, en él se mencionan las </w:t>
      </w:r>
      <w:r w:rsidR="00DD50B5">
        <w:rPr>
          <w:rFonts w:ascii="Arial" w:eastAsia="Times New Roman" w:hAnsi="Arial" w:cs="Arial"/>
          <w:color w:val="000000"/>
          <w:sz w:val="24"/>
          <w:szCs w:val="24"/>
          <w:lang w:eastAsia="es-MX"/>
        </w:rPr>
        <w:t xml:space="preserve">mejoras y fallas atendidas a septiembre de 2016, así como los trabajos de soporte técnico a los organismos garantes del país, sin embargo, no encuentra las acciones realizadas para subsanar el derecho de acceso, por ejemplo, al momento de no poder gestionar un recurso de revisión. </w:t>
      </w:r>
    </w:p>
    <w:p w14:paraId="23D67097" w14:textId="30898561" w:rsidR="00DD50B5" w:rsidRPr="00DD50B5" w:rsidRDefault="00DD50B5" w:rsidP="00DD50B5">
      <w:pPr>
        <w:spacing w:after="0" w:line="360" w:lineRule="auto"/>
        <w:ind w:right="-516"/>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Diputado proponente refiere</w:t>
      </w:r>
      <w:r w:rsidRPr="00DD50B5">
        <w:rPr>
          <w:rFonts w:ascii="Arial" w:eastAsia="Times New Roman" w:hAnsi="Arial" w:cs="Arial"/>
          <w:color w:val="000000"/>
          <w:sz w:val="24"/>
          <w:szCs w:val="24"/>
          <w:lang w:eastAsia="es-MX"/>
        </w:rPr>
        <w:t xml:space="preserve"> a un plan de contingencia </w:t>
      </w:r>
      <w:r>
        <w:rPr>
          <w:rFonts w:ascii="Arial" w:eastAsia="Times New Roman" w:hAnsi="Arial" w:cs="Arial"/>
          <w:color w:val="000000"/>
          <w:sz w:val="24"/>
          <w:szCs w:val="24"/>
          <w:lang w:eastAsia="es-MX"/>
        </w:rPr>
        <w:t xml:space="preserve">que contenga las medidas </w:t>
      </w:r>
      <w:r w:rsidRPr="00DD50B5">
        <w:rPr>
          <w:rFonts w:ascii="Arial" w:eastAsia="Times New Roman" w:hAnsi="Arial" w:cs="Arial"/>
          <w:color w:val="000000"/>
          <w:sz w:val="24"/>
          <w:szCs w:val="24"/>
          <w:lang w:eastAsia="es-MX"/>
        </w:rPr>
        <w:t xml:space="preserve">de seguridad que deberán establecerse para proteger el funcionamiento del sistema y prepararse, en su caso, para afrontar </w:t>
      </w:r>
      <w:r>
        <w:rPr>
          <w:rFonts w:ascii="Arial" w:eastAsia="Times New Roman" w:hAnsi="Arial" w:cs="Arial"/>
          <w:color w:val="000000"/>
          <w:sz w:val="24"/>
          <w:szCs w:val="24"/>
          <w:lang w:eastAsia="es-MX"/>
        </w:rPr>
        <w:t>fallas</w:t>
      </w:r>
      <w:r w:rsidRPr="00DD50B5">
        <w:rPr>
          <w:rFonts w:ascii="Arial" w:eastAsia="Times New Roman" w:hAnsi="Arial" w:cs="Arial"/>
          <w:color w:val="000000"/>
          <w:sz w:val="24"/>
          <w:szCs w:val="24"/>
          <w:lang w:eastAsia="es-MX"/>
        </w:rPr>
        <w:t xml:space="preserve"> de diversos tipos.</w:t>
      </w:r>
    </w:p>
    <w:p w14:paraId="26CEB68D" w14:textId="77777777" w:rsidR="00DD50B5" w:rsidRDefault="00DD50B5" w:rsidP="00DD50B5">
      <w:pPr>
        <w:spacing w:after="0" w:line="360" w:lineRule="auto"/>
        <w:ind w:right="-516"/>
        <w:jc w:val="both"/>
        <w:rPr>
          <w:rFonts w:ascii="Arial" w:eastAsia="Times New Roman" w:hAnsi="Arial" w:cs="Arial"/>
          <w:color w:val="000000"/>
          <w:sz w:val="24"/>
          <w:szCs w:val="24"/>
          <w:lang w:eastAsia="es-MX"/>
        </w:rPr>
      </w:pPr>
    </w:p>
    <w:p w14:paraId="39E23DA3" w14:textId="59F1026B" w:rsidR="00DD50B5" w:rsidRPr="00DD50B5" w:rsidRDefault="00DD50B5" w:rsidP="0053285B">
      <w:pPr>
        <w:spacing w:after="0" w:line="360" w:lineRule="auto"/>
        <w:ind w:right="-516"/>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Por ello, </w:t>
      </w:r>
      <w:r w:rsidRPr="00DD50B5">
        <w:rPr>
          <w:rFonts w:ascii="Arial" w:eastAsia="Times New Roman" w:hAnsi="Arial" w:cs="Arial"/>
          <w:color w:val="000000"/>
          <w:sz w:val="24"/>
          <w:szCs w:val="24"/>
          <w:lang w:eastAsia="es-MX"/>
        </w:rPr>
        <w:t xml:space="preserve">consideramos necesario que el INAI señale lo que ha diseñado y está listo a operar ante la presencia de </w:t>
      </w:r>
      <w:r w:rsidR="00287491">
        <w:rPr>
          <w:rFonts w:ascii="Arial" w:eastAsia="Times New Roman" w:hAnsi="Arial" w:cs="Arial"/>
          <w:color w:val="000000"/>
          <w:sz w:val="24"/>
          <w:szCs w:val="24"/>
          <w:lang w:eastAsia="es-MX"/>
        </w:rPr>
        <w:t xml:space="preserve">fallas </w:t>
      </w:r>
      <w:r w:rsidRPr="00DD50B5">
        <w:rPr>
          <w:rFonts w:ascii="Arial" w:eastAsia="Times New Roman" w:hAnsi="Arial" w:cs="Arial"/>
          <w:color w:val="000000"/>
          <w:sz w:val="24"/>
          <w:szCs w:val="24"/>
          <w:lang w:eastAsia="es-MX"/>
        </w:rPr>
        <w:t>e</w:t>
      </w:r>
      <w:r w:rsidR="00287491">
        <w:rPr>
          <w:rFonts w:ascii="Arial" w:eastAsia="Times New Roman" w:hAnsi="Arial" w:cs="Arial"/>
          <w:color w:val="000000"/>
          <w:sz w:val="24"/>
          <w:szCs w:val="24"/>
          <w:lang w:eastAsia="es-MX"/>
        </w:rPr>
        <w:t>n</w:t>
      </w:r>
      <w:r w:rsidRPr="00DD50B5">
        <w:rPr>
          <w:rFonts w:ascii="Arial" w:eastAsia="Times New Roman" w:hAnsi="Arial" w:cs="Arial"/>
          <w:color w:val="000000"/>
          <w:sz w:val="24"/>
          <w:szCs w:val="24"/>
          <w:lang w:eastAsia="es-MX"/>
        </w:rPr>
        <w:t xml:space="preserve"> la </w:t>
      </w:r>
      <w:r>
        <w:rPr>
          <w:rFonts w:ascii="Arial" w:eastAsia="Times New Roman" w:hAnsi="Arial" w:cs="Arial"/>
          <w:color w:val="000000"/>
          <w:sz w:val="24"/>
          <w:szCs w:val="24"/>
          <w:lang w:eastAsia="es-MX"/>
        </w:rPr>
        <w:t>PNT</w:t>
      </w:r>
      <w:r w:rsidRPr="00DD50B5">
        <w:rPr>
          <w:rFonts w:ascii="Arial" w:eastAsia="Times New Roman" w:hAnsi="Arial" w:cs="Arial"/>
          <w:color w:val="000000"/>
          <w:sz w:val="24"/>
          <w:szCs w:val="24"/>
          <w:lang w:eastAsia="es-MX"/>
        </w:rPr>
        <w:t>, teniendo como finalidad garantizar la continuidad de las operac</w:t>
      </w:r>
      <w:r>
        <w:rPr>
          <w:rFonts w:ascii="Arial" w:eastAsia="Times New Roman" w:hAnsi="Arial" w:cs="Arial"/>
          <w:color w:val="000000"/>
          <w:sz w:val="24"/>
          <w:szCs w:val="24"/>
          <w:lang w:eastAsia="es-MX"/>
        </w:rPr>
        <w:t>iones de esa Plataforma reduciendo</w:t>
      </w:r>
      <w:r w:rsidRPr="00DD50B5">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el</w:t>
      </w:r>
      <w:r w:rsidRPr="00DD50B5">
        <w:rPr>
          <w:rFonts w:ascii="Arial" w:eastAsia="Times New Roman" w:hAnsi="Arial" w:cs="Arial"/>
          <w:color w:val="000000"/>
          <w:sz w:val="24"/>
          <w:szCs w:val="24"/>
          <w:lang w:eastAsia="es-MX"/>
        </w:rPr>
        <w:t xml:space="preserve"> nivel de impacto ante el servicio público que ofrece.</w:t>
      </w:r>
    </w:p>
    <w:p w14:paraId="37636C75" w14:textId="77777777" w:rsidR="00DD50B5" w:rsidRPr="00DD50B5" w:rsidRDefault="00DD50B5" w:rsidP="0053285B">
      <w:pPr>
        <w:spacing w:after="0" w:line="360" w:lineRule="auto"/>
        <w:ind w:right="-516"/>
        <w:jc w:val="both"/>
        <w:rPr>
          <w:rFonts w:ascii="Arial" w:eastAsia="Times New Roman" w:hAnsi="Arial" w:cs="Arial"/>
          <w:color w:val="000000"/>
          <w:sz w:val="24"/>
          <w:szCs w:val="24"/>
          <w:lang w:eastAsia="es-MX"/>
        </w:rPr>
      </w:pPr>
    </w:p>
    <w:p w14:paraId="0E8FB4B3" w14:textId="7134BFB8" w:rsidR="00DD50B5" w:rsidRDefault="00DD50B5" w:rsidP="0053285B">
      <w:pPr>
        <w:spacing w:after="0" w:line="360" w:lineRule="auto"/>
        <w:ind w:right="-518"/>
        <w:jc w:val="both"/>
        <w:rPr>
          <w:rFonts w:ascii="Arial" w:eastAsia="Times New Roman" w:hAnsi="Arial" w:cs="Arial"/>
          <w:color w:val="000000"/>
          <w:sz w:val="24"/>
          <w:szCs w:val="24"/>
          <w:lang w:eastAsia="es-MX"/>
        </w:rPr>
      </w:pPr>
      <w:r w:rsidRPr="00DD50B5">
        <w:rPr>
          <w:rFonts w:ascii="Arial" w:eastAsia="Times New Roman" w:hAnsi="Arial" w:cs="Arial"/>
          <w:color w:val="000000"/>
          <w:sz w:val="24"/>
          <w:szCs w:val="24"/>
          <w:lang w:eastAsia="es-MX"/>
        </w:rPr>
        <w:t>Dicho plan estaría basado en un proceso diná</w:t>
      </w:r>
      <w:r w:rsidR="00022160">
        <w:rPr>
          <w:rFonts w:ascii="Arial" w:eastAsia="Times New Roman" w:hAnsi="Arial" w:cs="Arial"/>
          <w:color w:val="000000"/>
          <w:sz w:val="24"/>
          <w:szCs w:val="24"/>
          <w:lang w:eastAsia="es-MX"/>
        </w:rPr>
        <w:t>mico y continúo que inclu</w:t>
      </w:r>
      <w:r w:rsidR="00022160" w:rsidRPr="00151DF2">
        <w:rPr>
          <w:rFonts w:ascii="Arial" w:eastAsia="Times New Roman" w:hAnsi="Arial" w:cs="Arial"/>
          <w:sz w:val="24"/>
          <w:szCs w:val="24"/>
          <w:lang w:eastAsia="es-MX"/>
        </w:rPr>
        <w:t>iría</w:t>
      </w:r>
      <w:r w:rsidRPr="00DD50B5">
        <w:rPr>
          <w:rFonts w:ascii="Arial" w:eastAsia="Times New Roman" w:hAnsi="Arial" w:cs="Arial"/>
          <w:color w:val="000000"/>
          <w:sz w:val="24"/>
          <w:szCs w:val="24"/>
          <w:lang w:eastAsia="es-MX"/>
        </w:rPr>
        <w:t xml:space="preserve"> no sólo las actividades a realizarse en el evento de una interrupción de la capacidad de procesamiento de datos; sino además, en las actividades realizadas anticipando dicho evento.</w:t>
      </w:r>
      <w:r>
        <w:rPr>
          <w:rFonts w:ascii="Arial" w:eastAsia="Times New Roman" w:hAnsi="Arial" w:cs="Arial"/>
          <w:color w:val="000000"/>
          <w:sz w:val="24"/>
          <w:szCs w:val="24"/>
          <w:lang w:eastAsia="es-MX"/>
        </w:rPr>
        <w:t xml:space="preserve"> </w:t>
      </w:r>
    </w:p>
    <w:p w14:paraId="3346AE4C" w14:textId="77777777" w:rsidR="0053285B" w:rsidRDefault="0053285B" w:rsidP="0053285B">
      <w:pPr>
        <w:spacing w:after="0" w:line="360" w:lineRule="auto"/>
        <w:ind w:right="-518"/>
        <w:jc w:val="both"/>
        <w:rPr>
          <w:rFonts w:ascii="Arial" w:eastAsia="Times New Roman" w:hAnsi="Arial" w:cs="Arial"/>
          <w:color w:val="000000"/>
          <w:sz w:val="24"/>
          <w:szCs w:val="24"/>
          <w:lang w:eastAsia="es-MX"/>
        </w:rPr>
      </w:pPr>
    </w:p>
    <w:p w14:paraId="3120E28D" w14:textId="4B65F5EA" w:rsidR="007E4067" w:rsidRPr="00583B4D" w:rsidRDefault="00BC6E3D" w:rsidP="0053285B">
      <w:pPr>
        <w:spacing w:after="0" w:line="360" w:lineRule="auto"/>
        <w:ind w:right="-518"/>
        <w:jc w:val="both"/>
        <w:rPr>
          <w:rFonts w:ascii="Arial" w:eastAsia="Times New Roman" w:hAnsi="Arial" w:cs="Arial"/>
          <w:color w:val="000000"/>
          <w:sz w:val="24"/>
          <w:szCs w:val="24"/>
          <w:lang w:eastAsia="es-MX"/>
        </w:rPr>
      </w:pPr>
      <w:r w:rsidRPr="00BC6E3D">
        <w:rPr>
          <w:rFonts w:ascii="Arial" w:eastAsia="Times New Roman" w:hAnsi="Arial" w:cs="Arial"/>
          <w:color w:val="000000"/>
          <w:sz w:val="24"/>
          <w:szCs w:val="24"/>
          <w:lang w:eastAsia="es-MX"/>
        </w:rPr>
        <w:t>En razón de lo analizado y expuesto, esta representación considera qu</w:t>
      </w:r>
      <w:r>
        <w:rPr>
          <w:rFonts w:ascii="Arial" w:eastAsia="Times New Roman" w:hAnsi="Arial" w:cs="Arial"/>
          <w:color w:val="000000"/>
          <w:sz w:val="24"/>
          <w:szCs w:val="24"/>
          <w:lang w:eastAsia="es-MX"/>
        </w:rPr>
        <w:t xml:space="preserve">e  es de aprobarse la propuesta de exhorto </w:t>
      </w:r>
      <w:r w:rsidRPr="00BC6E3D">
        <w:rPr>
          <w:rFonts w:ascii="Arial" w:eastAsia="Times New Roman" w:hAnsi="Arial" w:cs="Arial"/>
          <w:color w:val="000000"/>
          <w:sz w:val="24"/>
          <w:szCs w:val="24"/>
          <w:lang w:eastAsia="es-MX"/>
        </w:rPr>
        <w:t xml:space="preserve">formulada </w:t>
      </w:r>
      <w:r>
        <w:rPr>
          <w:rFonts w:ascii="Arial" w:eastAsia="Times New Roman" w:hAnsi="Arial" w:cs="Arial"/>
          <w:color w:val="000000"/>
          <w:sz w:val="24"/>
          <w:szCs w:val="24"/>
          <w:lang w:eastAsia="es-MX"/>
        </w:rPr>
        <w:t xml:space="preserve">con algunas adecuaciones </w:t>
      </w:r>
      <w:r w:rsidRPr="00BC6E3D">
        <w:rPr>
          <w:rFonts w:ascii="Arial" w:eastAsia="Times New Roman" w:hAnsi="Arial" w:cs="Arial"/>
          <w:color w:val="000000"/>
          <w:sz w:val="24"/>
          <w:szCs w:val="24"/>
          <w:lang w:eastAsia="es-MX"/>
        </w:rPr>
        <w:t xml:space="preserve">y por lo tanto, somete a consideración de la soberanía plenaria de esta Cámara el siguiente </w:t>
      </w:r>
      <w:r w:rsidR="00BB12DC">
        <w:rPr>
          <w:rFonts w:ascii="Arial" w:eastAsia="Times New Roman" w:hAnsi="Arial" w:cs="Arial"/>
          <w:color w:val="000000"/>
          <w:sz w:val="24"/>
          <w:szCs w:val="24"/>
          <w:lang w:eastAsia="es-MX"/>
        </w:rPr>
        <w:t>Proyecto de</w:t>
      </w:r>
      <w:r w:rsidR="007E4067" w:rsidRPr="00583B4D">
        <w:rPr>
          <w:rFonts w:ascii="Arial" w:eastAsia="Times New Roman" w:hAnsi="Arial" w:cs="Arial"/>
          <w:color w:val="000000"/>
          <w:sz w:val="24"/>
          <w:szCs w:val="24"/>
          <w:lang w:eastAsia="es-MX"/>
        </w:rPr>
        <w:t>:</w:t>
      </w:r>
    </w:p>
    <w:p w14:paraId="59519A27" w14:textId="3E450C7E" w:rsidR="00C378C0" w:rsidRPr="00583B4D" w:rsidRDefault="00C378C0" w:rsidP="00583B4D">
      <w:pPr>
        <w:spacing w:before="100" w:beforeAutospacing="1" w:after="100" w:afterAutospacing="1" w:line="360" w:lineRule="auto"/>
        <w:jc w:val="center"/>
        <w:rPr>
          <w:rFonts w:ascii="Arial" w:eastAsia="Times New Roman" w:hAnsi="Arial" w:cs="Arial"/>
          <w:b/>
          <w:sz w:val="24"/>
          <w:szCs w:val="24"/>
          <w:lang w:eastAsia="es-MX"/>
        </w:rPr>
      </w:pPr>
      <w:r w:rsidRPr="00583B4D">
        <w:rPr>
          <w:rFonts w:ascii="Arial" w:eastAsia="Times New Roman" w:hAnsi="Arial" w:cs="Arial"/>
          <w:b/>
          <w:sz w:val="24"/>
          <w:szCs w:val="24"/>
          <w:lang w:eastAsia="es-MX"/>
        </w:rPr>
        <w:t>ACUERDO</w:t>
      </w:r>
    </w:p>
    <w:p w14:paraId="7E6F4078" w14:textId="7EB08D85" w:rsidR="001A658B" w:rsidRPr="00BB12DC" w:rsidRDefault="00337724" w:rsidP="00E047D6">
      <w:pPr>
        <w:spacing w:before="100" w:beforeAutospacing="1" w:after="100" w:afterAutospacing="1" w:line="360" w:lineRule="auto"/>
        <w:ind w:right="-518"/>
        <w:jc w:val="both"/>
        <w:rPr>
          <w:rFonts w:ascii="Arial" w:eastAsia="Times New Roman" w:hAnsi="Arial" w:cs="Arial"/>
          <w:sz w:val="24"/>
          <w:szCs w:val="24"/>
          <w:lang w:eastAsia="es-MX"/>
        </w:rPr>
      </w:pPr>
      <w:r w:rsidRPr="00337724">
        <w:rPr>
          <w:rFonts w:ascii="Arial" w:eastAsia="Times New Roman" w:hAnsi="Arial" w:cs="Arial"/>
          <w:b/>
          <w:sz w:val="24"/>
          <w:szCs w:val="24"/>
          <w:lang w:eastAsia="es-MX"/>
        </w:rPr>
        <w:t xml:space="preserve">ÚNICO. </w:t>
      </w:r>
      <w:r w:rsidRPr="00C453A1">
        <w:rPr>
          <w:rFonts w:ascii="Arial" w:eastAsia="Times New Roman" w:hAnsi="Arial" w:cs="Arial"/>
          <w:sz w:val="24"/>
          <w:szCs w:val="24"/>
          <w:lang w:eastAsia="es-MX"/>
        </w:rPr>
        <w:t>La Cámara de Diputados de</w:t>
      </w:r>
      <w:r>
        <w:rPr>
          <w:rFonts w:ascii="Arial" w:eastAsia="Times New Roman" w:hAnsi="Arial" w:cs="Arial"/>
          <w:sz w:val="24"/>
          <w:szCs w:val="24"/>
          <w:lang w:eastAsia="es-MX"/>
        </w:rPr>
        <w:t>l Congreso de la Unión, exhorta</w:t>
      </w:r>
      <w:r w:rsidRPr="00C453A1">
        <w:rPr>
          <w:rFonts w:ascii="Arial" w:eastAsia="Times New Roman" w:hAnsi="Arial" w:cs="Arial"/>
          <w:sz w:val="24"/>
          <w:szCs w:val="24"/>
          <w:lang w:eastAsia="es-MX"/>
        </w:rPr>
        <w:t xml:space="preserve"> al Instituto Nacional de Transparencia, Acceso a la Información y Protección de Datos </w:t>
      </w:r>
      <w:r>
        <w:rPr>
          <w:rFonts w:ascii="Arial" w:eastAsia="Times New Roman" w:hAnsi="Arial" w:cs="Arial"/>
          <w:sz w:val="24"/>
          <w:szCs w:val="24"/>
          <w:lang w:eastAsia="es-MX"/>
        </w:rPr>
        <w:t>a informar que medidas se han adoptado para garantizar el debido funcionamiento de la Plataforma Nacional de Transparencia y si existen acciones de contingencia respecto a fallas estructurales de la misma.</w:t>
      </w:r>
    </w:p>
    <w:p w14:paraId="660DAAA0" w14:textId="091F67D4" w:rsidR="006B4D70" w:rsidRDefault="00C401F2" w:rsidP="00C453A1">
      <w:pPr>
        <w:spacing w:before="100" w:beforeAutospacing="1" w:after="100" w:afterAutospacing="1" w:line="360" w:lineRule="auto"/>
        <w:ind w:right="-518"/>
        <w:jc w:val="right"/>
        <w:rPr>
          <w:rFonts w:ascii="Arial" w:hAnsi="Arial" w:cs="Arial"/>
          <w:sz w:val="24"/>
          <w:szCs w:val="24"/>
        </w:rPr>
      </w:pPr>
      <w:r w:rsidRPr="00583B4D">
        <w:rPr>
          <w:rFonts w:ascii="Arial" w:hAnsi="Arial" w:cs="Arial"/>
          <w:sz w:val="24"/>
          <w:szCs w:val="24"/>
        </w:rPr>
        <w:t xml:space="preserve">Palacio Legislativo de San Lázaro, </w:t>
      </w:r>
      <w:r w:rsidR="007F7E45">
        <w:rPr>
          <w:rFonts w:ascii="Arial" w:hAnsi="Arial" w:cs="Arial"/>
          <w:sz w:val="24"/>
          <w:szCs w:val="24"/>
        </w:rPr>
        <w:t>a 22 de</w:t>
      </w:r>
      <w:r w:rsidR="00BB12DC">
        <w:rPr>
          <w:rFonts w:ascii="Arial" w:hAnsi="Arial" w:cs="Arial"/>
          <w:sz w:val="24"/>
          <w:szCs w:val="24"/>
        </w:rPr>
        <w:t xml:space="preserve"> </w:t>
      </w:r>
      <w:r w:rsidR="00E11281">
        <w:rPr>
          <w:rFonts w:ascii="Arial" w:hAnsi="Arial" w:cs="Arial"/>
          <w:sz w:val="24"/>
          <w:szCs w:val="24"/>
        </w:rPr>
        <w:t>marzo</w:t>
      </w:r>
      <w:r w:rsidR="00F23D40">
        <w:rPr>
          <w:rFonts w:ascii="Arial" w:hAnsi="Arial" w:cs="Arial"/>
          <w:sz w:val="24"/>
          <w:szCs w:val="24"/>
        </w:rPr>
        <w:t xml:space="preserve"> </w:t>
      </w:r>
      <w:r w:rsidR="00BB12DC">
        <w:rPr>
          <w:rFonts w:ascii="Arial" w:hAnsi="Arial" w:cs="Arial"/>
          <w:sz w:val="24"/>
          <w:szCs w:val="24"/>
        </w:rPr>
        <w:t>de 2017</w:t>
      </w:r>
      <w:r w:rsidRPr="00583B4D">
        <w:rPr>
          <w:rFonts w:ascii="Arial" w:hAnsi="Arial" w:cs="Arial"/>
          <w:sz w:val="24"/>
          <w:szCs w:val="24"/>
        </w:rPr>
        <w:t>.</w:t>
      </w:r>
    </w:p>
    <w:p w14:paraId="5D2B2155" w14:textId="77777777" w:rsidR="0053285B" w:rsidRDefault="0053285B" w:rsidP="00C453A1">
      <w:pPr>
        <w:spacing w:before="100" w:beforeAutospacing="1" w:after="100" w:afterAutospacing="1" w:line="360" w:lineRule="auto"/>
        <w:ind w:right="-518"/>
        <w:jc w:val="right"/>
        <w:rPr>
          <w:rFonts w:ascii="Arial" w:hAnsi="Arial" w:cs="Arial"/>
          <w:sz w:val="24"/>
          <w:szCs w:val="24"/>
        </w:rPr>
      </w:pPr>
    </w:p>
    <w:p w14:paraId="360BDC64" w14:textId="08851DE1" w:rsidR="00962EBC" w:rsidRDefault="00962EBC" w:rsidP="00732E11">
      <w:pPr>
        <w:spacing w:before="100" w:beforeAutospacing="1" w:after="100" w:afterAutospacing="1" w:line="360" w:lineRule="auto"/>
        <w:ind w:right="-518"/>
        <w:jc w:val="center"/>
        <w:rPr>
          <w:rFonts w:ascii="Arial" w:eastAsia="Times New Roman" w:hAnsi="Arial" w:cs="Arial"/>
          <w:sz w:val="24"/>
          <w:szCs w:val="24"/>
          <w:lang w:eastAsia="es-MX"/>
        </w:rPr>
      </w:pPr>
      <w:r>
        <w:rPr>
          <w:rFonts w:ascii="Arial" w:hAnsi="Arial" w:cs="Arial"/>
          <w:sz w:val="24"/>
          <w:szCs w:val="24"/>
        </w:rPr>
        <w:t>Por la Comisión de Transparencia y Anticorrupción</w:t>
      </w:r>
    </w:p>
    <w:p w14:paraId="3FDFF5EF" w14:textId="0DEAB076" w:rsidR="00C378C0" w:rsidRPr="006B4D70" w:rsidRDefault="006B4D70" w:rsidP="006B4D70">
      <w:pPr>
        <w:tabs>
          <w:tab w:val="left" w:pos="1770"/>
        </w:tabs>
        <w:rPr>
          <w:rFonts w:ascii="Arial" w:eastAsia="Times New Roman" w:hAnsi="Arial" w:cs="Arial"/>
          <w:sz w:val="24"/>
          <w:szCs w:val="24"/>
          <w:lang w:eastAsia="es-MX"/>
        </w:rPr>
      </w:pPr>
      <w:r>
        <w:rPr>
          <w:rFonts w:ascii="Arial" w:eastAsia="Times New Roman" w:hAnsi="Arial" w:cs="Arial"/>
          <w:sz w:val="24"/>
          <w:szCs w:val="24"/>
          <w:lang w:eastAsia="es-MX"/>
        </w:rPr>
        <w:tab/>
      </w:r>
    </w:p>
    <w:sectPr w:rsidR="00C378C0" w:rsidRPr="006B4D7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17748" w14:textId="77777777" w:rsidR="00C52EB7" w:rsidRDefault="00C52EB7" w:rsidP="00027CE4">
      <w:pPr>
        <w:spacing w:after="0" w:line="240" w:lineRule="auto"/>
      </w:pPr>
      <w:r>
        <w:separator/>
      </w:r>
    </w:p>
  </w:endnote>
  <w:endnote w:type="continuationSeparator" w:id="0">
    <w:p w14:paraId="26022796" w14:textId="77777777" w:rsidR="00C52EB7" w:rsidRDefault="00C52EB7" w:rsidP="00027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4307748"/>
      <w:docPartObj>
        <w:docPartGallery w:val="Page Numbers (Bottom of Page)"/>
        <w:docPartUnique/>
      </w:docPartObj>
    </w:sdtPr>
    <w:sdtEndPr/>
    <w:sdtContent>
      <w:p w14:paraId="0A466778" w14:textId="220D5344" w:rsidR="009C5894" w:rsidRDefault="009C5894">
        <w:pPr>
          <w:pStyle w:val="Piedepgina"/>
          <w:jc w:val="right"/>
        </w:pPr>
        <w:r>
          <w:fldChar w:fldCharType="begin"/>
        </w:r>
        <w:r>
          <w:instrText>PAGE   \* MERGEFORMAT</w:instrText>
        </w:r>
        <w:r>
          <w:fldChar w:fldCharType="separate"/>
        </w:r>
        <w:r w:rsidR="005C1B04" w:rsidRPr="005C1B04">
          <w:rPr>
            <w:noProof/>
            <w:lang w:val="es-ES"/>
          </w:rPr>
          <w:t>11</w:t>
        </w:r>
        <w:r>
          <w:fldChar w:fldCharType="end"/>
        </w:r>
      </w:p>
    </w:sdtContent>
  </w:sdt>
  <w:p w14:paraId="49FC24A2" w14:textId="77777777" w:rsidR="009C5894" w:rsidRDefault="009C58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F6524" w14:textId="77777777" w:rsidR="00C52EB7" w:rsidRDefault="00C52EB7" w:rsidP="00027CE4">
      <w:pPr>
        <w:spacing w:after="0" w:line="240" w:lineRule="auto"/>
      </w:pPr>
      <w:r>
        <w:separator/>
      </w:r>
    </w:p>
  </w:footnote>
  <w:footnote w:type="continuationSeparator" w:id="0">
    <w:p w14:paraId="3CD20DC3" w14:textId="77777777" w:rsidR="00C52EB7" w:rsidRDefault="00C52EB7" w:rsidP="00027CE4">
      <w:pPr>
        <w:spacing w:after="0" w:line="240" w:lineRule="auto"/>
      </w:pPr>
      <w:r>
        <w:continuationSeparator/>
      </w:r>
    </w:p>
  </w:footnote>
  <w:footnote w:id="1">
    <w:p w14:paraId="66464E90" w14:textId="6AD58D4C" w:rsidR="00E25365" w:rsidRPr="00427879" w:rsidRDefault="00E25365" w:rsidP="00427879">
      <w:pPr>
        <w:pStyle w:val="Textonotapie"/>
        <w:jc w:val="both"/>
        <w:rPr>
          <w:rFonts w:ascii="Arial" w:hAnsi="Arial" w:cs="Arial"/>
        </w:rPr>
      </w:pPr>
      <w:r w:rsidRPr="00427879">
        <w:rPr>
          <w:rStyle w:val="Refdenotaalpie"/>
          <w:rFonts w:ascii="Arial" w:hAnsi="Arial" w:cs="Arial"/>
        </w:rPr>
        <w:footnoteRef/>
      </w:r>
      <w:r w:rsidRPr="00427879">
        <w:rPr>
          <w:rFonts w:ascii="Arial" w:hAnsi="Arial" w:cs="Arial"/>
        </w:rPr>
        <w:t>. Véase. http://www.eluniversal.com.mx/articulo/nacion/seguridad/2016/09/12/inservible-la-plataforma-de-transparencia-del-inai</w:t>
      </w:r>
    </w:p>
  </w:footnote>
  <w:footnote w:id="2">
    <w:p w14:paraId="44D24F21" w14:textId="438F9235" w:rsidR="001A658B" w:rsidRPr="001A658B" w:rsidRDefault="001A658B">
      <w:pPr>
        <w:pStyle w:val="Textonotapie"/>
        <w:rPr>
          <w:rFonts w:ascii="Arial" w:hAnsi="Arial" w:cs="Arial"/>
        </w:rPr>
      </w:pPr>
      <w:r w:rsidRPr="001A658B">
        <w:rPr>
          <w:rStyle w:val="Refdenotaalpie"/>
          <w:rFonts w:ascii="Arial" w:hAnsi="Arial" w:cs="Arial"/>
        </w:rPr>
        <w:footnoteRef/>
      </w:r>
      <w:r w:rsidRPr="001A658B">
        <w:rPr>
          <w:rFonts w:ascii="Arial" w:hAnsi="Arial" w:cs="Arial"/>
        </w:rPr>
        <w:t xml:space="preserve">. Software </w:t>
      </w:r>
      <w:r>
        <w:rPr>
          <w:rFonts w:ascii="Arial" w:hAnsi="Arial" w:cs="Arial"/>
        </w:rPr>
        <w:t xml:space="preserve">denominado </w:t>
      </w:r>
      <w:r w:rsidRPr="001A658B">
        <w:rPr>
          <w:rFonts w:ascii="Arial" w:eastAsia="Times New Roman" w:hAnsi="Arial" w:cs="Arial"/>
          <w:color w:val="000000"/>
          <w:lang w:eastAsia="es-MX"/>
        </w:rPr>
        <w:t>Business Process Management</w:t>
      </w:r>
      <w:r>
        <w:rPr>
          <w:rFonts w:ascii="Arial" w:eastAsia="Times New Roman" w:hAnsi="Arial" w:cs="Arial"/>
          <w:color w:val="000000"/>
          <w:lang w:eastAsia="es-MX"/>
        </w:rPr>
        <w:t>.</w:t>
      </w:r>
    </w:p>
  </w:footnote>
  <w:footnote w:id="3">
    <w:p w14:paraId="4B692D1D" w14:textId="3A84B1B8" w:rsidR="007E3E3F" w:rsidRPr="007E3E3F" w:rsidRDefault="007E3E3F">
      <w:pPr>
        <w:pStyle w:val="Textonotapie"/>
        <w:rPr>
          <w:rFonts w:ascii="Arial" w:hAnsi="Arial" w:cs="Arial"/>
        </w:rPr>
      </w:pPr>
      <w:r w:rsidRPr="007E3E3F">
        <w:rPr>
          <w:rStyle w:val="Refdenotaalpie"/>
          <w:rFonts w:ascii="Arial" w:hAnsi="Arial" w:cs="Arial"/>
        </w:rPr>
        <w:footnoteRef/>
      </w:r>
      <w:r w:rsidRPr="007E3E3F">
        <w:rPr>
          <w:rFonts w:ascii="Arial" w:hAnsi="Arial" w:cs="Arial"/>
        </w:rPr>
        <w:t xml:space="preserve">. </w:t>
      </w:r>
      <w:r w:rsidRPr="007E3E3F">
        <w:rPr>
          <w:rFonts w:ascii="Arial" w:hAnsi="Arial" w:cs="Arial"/>
          <w:i/>
        </w:rPr>
        <w:t>Véase</w:t>
      </w:r>
      <w:r w:rsidRPr="007E3E3F">
        <w:rPr>
          <w:rFonts w:ascii="Arial" w:hAnsi="Arial" w:cs="Arial"/>
        </w:rPr>
        <w:t>, http://www.dof.gob.mx/nota_detalle.php?codigo=5459497&amp;fecha=02/11/2016</w:t>
      </w:r>
    </w:p>
  </w:footnote>
  <w:footnote w:id="4">
    <w:p w14:paraId="27F2F5BA" w14:textId="77777777" w:rsidR="00DD50B5" w:rsidRPr="00151DF2" w:rsidRDefault="00DD50B5" w:rsidP="00DD50B5">
      <w:pPr>
        <w:pStyle w:val="Textonotapie"/>
        <w:rPr>
          <w:rFonts w:ascii="Arial" w:hAnsi="Arial" w:cs="Arial"/>
        </w:rPr>
      </w:pPr>
      <w:r w:rsidRPr="00151DF2">
        <w:rPr>
          <w:rStyle w:val="Refdenotaalpie"/>
          <w:rFonts w:ascii="Arial" w:hAnsi="Arial" w:cs="Arial"/>
        </w:rPr>
        <w:footnoteRef/>
      </w:r>
      <w:r w:rsidRPr="00151DF2">
        <w:rPr>
          <w:rFonts w:ascii="Arial" w:hAnsi="Arial" w:cs="Arial"/>
        </w:rPr>
        <w:t>. Se puede consultar en: http://inicio.ifai.org.mx/SitePages/Informes-2016.aspx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2FC19" w14:textId="11B625EB" w:rsidR="00027CE4" w:rsidRDefault="00733412" w:rsidP="00027CE4">
    <w:pPr>
      <w:pStyle w:val="Encabezado"/>
    </w:pPr>
    <w:r>
      <w:rPr>
        <w:noProof/>
        <w:lang w:eastAsia="es-MX"/>
      </w:rPr>
      <mc:AlternateContent>
        <mc:Choice Requires="wps">
          <w:drawing>
            <wp:anchor distT="0" distB="0" distL="114300" distR="114300" simplePos="0" relativeHeight="251656704" behindDoc="0" locked="0" layoutInCell="1" allowOverlap="1" wp14:anchorId="2974297B" wp14:editId="6D8854E1">
              <wp:simplePos x="0" y="0"/>
              <wp:positionH relativeFrom="margin">
                <wp:posOffset>2958465</wp:posOffset>
              </wp:positionH>
              <wp:positionV relativeFrom="paragraph">
                <wp:posOffset>-30480</wp:posOffset>
              </wp:positionV>
              <wp:extent cx="3124200" cy="1143000"/>
              <wp:effectExtent l="0" t="76200" r="95250"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1430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73AFC6BC" w14:textId="0D428246" w:rsidR="0088329D" w:rsidRPr="0088329D" w:rsidRDefault="0088329D" w:rsidP="0088329D">
                          <w:pPr>
                            <w:pStyle w:val="versales"/>
                            <w:ind w:right="-42"/>
                            <w:jc w:val="both"/>
                            <w:rPr>
                              <w:rFonts w:ascii="Arial" w:hAnsi="Arial" w:cs="Arial"/>
                              <w:b/>
                              <w:smallCaps/>
                              <w:sz w:val="16"/>
                              <w:szCs w:val="16"/>
                            </w:rPr>
                          </w:pPr>
                          <w:r w:rsidRPr="0088329D">
                            <w:rPr>
                              <w:rFonts w:ascii="Arial" w:hAnsi="Arial" w:cs="Arial"/>
                              <w:b/>
                              <w:smallCaps/>
                              <w:sz w:val="16"/>
                              <w:szCs w:val="16"/>
                            </w:rPr>
                            <w:t xml:space="preserve">DICTAMEN </w:t>
                          </w:r>
                          <w:r w:rsidR="00C97151">
                            <w:rPr>
                              <w:rFonts w:ascii="Arial" w:hAnsi="Arial" w:cs="Arial"/>
                              <w:b/>
                              <w:smallCaps/>
                              <w:sz w:val="16"/>
                              <w:szCs w:val="16"/>
                            </w:rPr>
                            <w:t xml:space="preserve">DE LA COMISIÓN DE TRANSPARENCIA Y ANTICORRUPCIÓN </w:t>
                          </w:r>
                          <w:r w:rsidRPr="0088329D">
                            <w:rPr>
                              <w:rFonts w:ascii="Arial" w:hAnsi="Arial" w:cs="Arial"/>
                              <w:b/>
                              <w:smallCaps/>
                              <w:sz w:val="16"/>
                              <w:szCs w:val="16"/>
                            </w:rPr>
                            <w:t xml:space="preserve">CON PUNTO DE ACUERDO POR EL QUE SE EXHORTA AL INSTITUTO NACIONAL DE TRANSPARENCIA, ACCESO A LA INFORMACIÓN Y </w:t>
                          </w:r>
                          <w:r w:rsidR="009B6AC0">
                            <w:rPr>
                              <w:rFonts w:ascii="Arial" w:hAnsi="Arial" w:cs="Arial"/>
                              <w:b/>
                              <w:smallCaps/>
                              <w:sz w:val="16"/>
                              <w:szCs w:val="16"/>
                            </w:rPr>
                            <w:t>PROTECCIÓN DE DATOS PERSONALES, INFORME SOBRE EL FUNCIONAMIENTO DE LA PLATAFORMA NACIONAL DE TRANSPARENCIA Y SOBRE LOS PLANES DE CONTINGENCIA PARA LOS USUARIOS.</w:t>
                          </w:r>
                        </w:p>
                        <w:p w14:paraId="1BF61079" w14:textId="73F0CDF4" w:rsidR="00027CE4" w:rsidRPr="004C1A3C" w:rsidRDefault="00027CE4" w:rsidP="0088329D">
                          <w:pPr>
                            <w:pStyle w:val="versales"/>
                            <w:shd w:val="clear" w:color="auto" w:fill="FFFFFF"/>
                            <w:spacing w:before="0" w:beforeAutospacing="0" w:after="0" w:afterAutospacing="0"/>
                            <w:ind w:right="-42"/>
                            <w:jc w:val="both"/>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974297B" id="_x0000_t202" coordsize="21600,21600" o:spt="202" path="m,l,21600r21600,l21600,xe">
              <v:stroke joinstyle="miter"/>
              <v:path gradientshapeok="t" o:connecttype="rect"/>
            </v:shapetype>
            <v:shape id="Cuadro de texto 2" o:spid="_x0000_s1026" type="#_x0000_t202" style="position:absolute;margin-left:232.95pt;margin-top:-2.4pt;width:246pt;height:90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">
              <v:shadow on="t" opacity=".5" offset="6pt,-6pt"/>
              <v:textbox>
                <w:txbxContent>
                  <w:p w14:paraId="73AFC6BC" w14:textId="0D428246" w:rsidR="0088329D" w:rsidRPr="0088329D" w:rsidRDefault="0088329D" w:rsidP="0088329D">
                    <w:pPr>
                      <w:pStyle w:val="versales"/>
                      <w:ind w:right="-42"/>
                      <w:jc w:val="both"/>
                      <w:rPr>
                        <w:rFonts w:ascii="Arial" w:hAnsi="Arial" w:cs="Arial"/>
                        <w:b/>
                        <w:smallCaps/>
                        <w:sz w:val="16"/>
                        <w:szCs w:val="16"/>
                      </w:rPr>
                    </w:pPr>
                    <w:r w:rsidRPr="0088329D">
                      <w:rPr>
                        <w:rFonts w:ascii="Arial" w:hAnsi="Arial" w:cs="Arial"/>
                        <w:b/>
                        <w:smallCaps/>
                        <w:sz w:val="16"/>
                        <w:szCs w:val="16"/>
                      </w:rPr>
                      <w:t xml:space="preserve">DICTAMEN </w:t>
                    </w:r>
                    <w:r w:rsidR="00C97151">
                      <w:rPr>
                        <w:rFonts w:ascii="Arial" w:hAnsi="Arial" w:cs="Arial"/>
                        <w:b/>
                        <w:smallCaps/>
                        <w:sz w:val="16"/>
                        <w:szCs w:val="16"/>
                      </w:rPr>
                      <w:t xml:space="preserve">DE LA COMISIÓN DE TRANSPARENCIA Y ANTICORRUPCIÓN </w:t>
                    </w:r>
                    <w:r w:rsidRPr="0088329D">
                      <w:rPr>
                        <w:rFonts w:ascii="Arial" w:hAnsi="Arial" w:cs="Arial"/>
                        <w:b/>
                        <w:smallCaps/>
                        <w:sz w:val="16"/>
                        <w:szCs w:val="16"/>
                      </w:rPr>
                      <w:t xml:space="preserve">CON PUNTO DE ACUERDO POR EL QUE SE EXHORTA AL INSTITUTO NACIONAL DE TRANSPARENCIA, ACCESO A LA INFORMACIÓN Y </w:t>
                    </w:r>
                    <w:r w:rsidR="009B6AC0">
                      <w:rPr>
                        <w:rFonts w:ascii="Arial" w:hAnsi="Arial" w:cs="Arial"/>
                        <w:b/>
                        <w:smallCaps/>
                        <w:sz w:val="16"/>
                        <w:szCs w:val="16"/>
                      </w:rPr>
                      <w:t>PROTECCIÓN DE DATOS PERSONALES, INFORME SOBRE EL FUNCIONAMIENTO DE LA PLATAFORMA NACIONAL DE TRANSPARENCIA Y SOBRE LOS PLANES DE CONTINGENCIA PARA LOS USUARIOS.</w:t>
                    </w:r>
                  </w:p>
                  <w:p w14:paraId="1BF61079" w14:textId="73F0CDF4" w:rsidR="00027CE4" w:rsidRPr="004C1A3C" w:rsidRDefault="00027CE4" w:rsidP="0088329D">
                    <w:pPr>
                      <w:pStyle w:val="versales"/>
                      <w:shd w:val="clear" w:color="auto" w:fill="FFFFFF"/>
                      <w:spacing w:before="0" w:beforeAutospacing="0" w:after="0" w:afterAutospacing="0"/>
                      <w:ind w:right="-42"/>
                      <w:jc w:val="both"/>
                      <w:rPr>
                        <w:rFonts w:ascii="Arial" w:hAnsi="Arial" w:cs="Arial"/>
                        <w:b/>
                        <w:sz w:val="16"/>
                        <w:szCs w:val="16"/>
                      </w:rPr>
                    </w:pPr>
                  </w:p>
                </w:txbxContent>
              </v:textbox>
              <w10:wrap anchorx="margin"/>
            </v:shape>
          </w:pict>
        </mc:Fallback>
      </mc:AlternateContent>
    </w:r>
    <w:r w:rsidR="00027CE4">
      <w:rPr>
        <w:rFonts w:ascii="Arial" w:hAnsi="Arial" w:cs="Arial"/>
        <w:b/>
        <w:noProof/>
        <w:sz w:val="28"/>
        <w:szCs w:val="28"/>
        <w:lang w:eastAsia="es-MX"/>
      </w:rPr>
      <w:drawing>
        <wp:anchor distT="0" distB="0" distL="114300" distR="114300" simplePos="0" relativeHeight="251657728" behindDoc="0" locked="0" layoutInCell="1" allowOverlap="1" wp14:anchorId="6255FA8A" wp14:editId="1779746D">
          <wp:simplePos x="0" y="0"/>
          <wp:positionH relativeFrom="margin">
            <wp:posOffset>0</wp:posOffset>
          </wp:positionH>
          <wp:positionV relativeFrom="paragraph">
            <wp:posOffset>164465</wp:posOffset>
          </wp:positionV>
          <wp:extent cx="1520190" cy="1256665"/>
          <wp:effectExtent l="0" t="0" r="3810" b="635"/>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UARIO\AppData\Local\Microsoft\Windows\Temporary Internet Files\Content.IE5\6H0R32NP\Logo_cÃ¡mara.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48895" cy="12806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EDE48CF" w14:textId="2B4AFB27" w:rsidR="00027CE4" w:rsidRDefault="00027CE4" w:rsidP="00027CE4">
    <w:pPr>
      <w:pStyle w:val="Encabezado"/>
      <w:tabs>
        <w:tab w:val="clear" w:pos="4419"/>
        <w:tab w:val="clear" w:pos="8838"/>
        <w:tab w:val="left" w:pos="1557"/>
        <w:tab w:val="left" w:pos="4906"/>
      </w:tabs>
    </w:pPr>
  </w:p>
  <w:p w14:paraId="109C2576" w14:textId="777B2C25" w:rsidR="00027CE4" w:rsidRDefault="00027CE4" w:rsidP="00027CE4">
    <w:pPr>
      <w:pStyle w:val="Encabezado"/>
      <w:tabs>
        <w:tab w:val="clear" w:pos="4419"/>
        <w:tab w:val="clear" w:pos="8838"/>
        <w:tab w:val="left" w:pos="1557"/>
        <w:tab w:val="left" w:pos="4906"/>
      </w:tabs>
    </w:pPr>
  </w:p>
  <w:p w14:paraId="5155E7CC" w14:textId="77777777" w:rsidR="00027CE4" w:rsidRDefault="00027CE4" w:rsidP="00027CE4">
    <w:pPr>
      <w:pStyle w:val="Encabezado"/>
      <w:tabs>
        <w:tab w:val="clear" w:pos="4419"/>
        <w:tab w:val="clear" w:pos="8838"/>
        <w:tab w:val="left" w:pos="1557"/>
        <w:tab w:val="left" w:pos="4906"/>
      </w:tabs>
    </w:pPr>
  </w:p>
  <w:p w14:paraId="67AA6555" w14:textId="77777777" w:rsidR="00027CE4" w:rsidRDefault="00027CE4" w:rsidP="00027CE4">
    <w:pPr>
      <w:pStyle w:val="Encabezado"/>
      <w:tabs>
        <w:tab w:val="clear" w:pos="4419"/>
        <w:tab w:val="clear" w:pos="8838"/>
        <w:tab w:val="left" w:pos="1557"/>
        <w:tab w:val="left" w:pos="4906"/>
      </w:tabs>
    </w:pPr>
  </w:p>
  <w:p w14:paraId="0EFE611F" w14:textId="77777777" w:rsidR="00027CE4" w:rsidRDefault="00027CE4" w:rsidP="00027CE4">
    <w:pPr>
      <w:pStyle w:val="Encabezado"/>
      <w:tabs>
        <w:tab w:val="clear" w:pos="4419"/>
        <w:tab w:val="clear" w:pos="8838"/>
        <w:tab w:val="left" w:pos="1557"/>
        <w:tab w:val="left" w:pos="4906"/>
      </w:tabs>
    </w:pPr>
  </w:p>
  <w:p w14:paraId="4FE0A3AC" w14:textId="77777777" w:rsidR="00027CE4" w:rsidRDefault="00027CE4">
    <w:pPr>
      <w:pStyle w:val="Encabezado"/>
    </w:pPr>
  </w:p>
  <w:p w14:paraId="77F3ED46" w14:textId="77777777" w:rsidR="00D41743" w:rsidRDefault="00D41743">
    <w:pPr>
      <w:pStyle w:val="Encabezado"/>
    </w:pPr>
  </w:p>
  <w:p w14:paraId="63E296EE" w14:textId="77777777" w:rsidR="00D41743" w:rsidRDefault="00D41743">
    <w:pPr>
      <w:pStyle w:val="Encabezado"/>
    </w:pPr>
  </w:p>
  <w:p w14:paraId="06C51616" w14:textId="77777777" w:rsidR="00027CE4" w:rsidRDefault="00027C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045D9"/>
    <w:multiLevelType w:val="hybridMultilevel"/>
    <w:tmpl w:val="13E6B0A4"/>
    <w:lvl w:ilvl="0" w:tplc="F9722CE8">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9072450"/>
    <w:multiLevelType w:val="hybridMultilevel"/>
    <w:tmpl w:val="C38C7CF2"/>
    <w:lvl w:ilvl="0" w:tplc="50927F7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43956A05"/>
    <w:multiLevelType w:val="hybridMultilevel"/>
    <w:tmpl w:val="1BF84D9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15:restartNumberingAfterBreak="0">
    <w:nsid w:val="47182739"/>
    <w:multiLevelType w:val="hybridMultilevel"/>
    <w:tmpl w:val="9A486510"/>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F9B61ED"/>
    <w:multiLevelType w:val="hybridMultilevel"/>
    <w:tmpl w:val="B7C0B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14"/>
    <w:rsid w:val="0000171A"/>
    <w:rsid w:val="00022160"/>
    <w:rsid w:val="00027CE4"/>
    <w:rsid w:val="0003684F"/>
    <w:rsid w:val="0005340A"/>
    <w:rsid w:val="000970F9"/>
    <w:rsid w:val="000B061C"/>
    <w:rsid w:val="000C48B0"/>
    <w:rsid w:val="000D3419"/>
    <w:rsid w:val="000D5668"/>
    <w:rsid w:val="000D733B"/>
    <w:rsid w:val="000E258D"/>
    <w:rsid w:val="000F154D"/>
    <w:rsid w:val="000F489E"/>
    <w:rsid w:val="00106AC7"/>
    <w:rsid w:val="00112A29"/>
    <w:rsid w:val="00117BF4"/>
    <w:rsid w:val="00117EA5"/>
    <w:rsid w:val="001338BB"/>
    <w:rsid w:val="00143EE1"/>
    <w:rsid w:val="00151DF2"/>
    <w:rsid w:val="001546DF"/>
    <w:rsid w:val="00162AEF"/>
    <w:rsid w:val="00192E71"/>
    <w:rsid w:val="00197160"/>
    <w:rsid w:val="001A0787"/>
    <w:rsid w:val="001A0B8E"/>
    <w:rsid w:val="001A2DF9"/>
    <w:rsid w:val="001A658B"/>
    <w:rsid w:val="001C620D"/>
    <w:rsid w:val="001C6805"/>
    <w:rsid w:val="001E1AE7"/>
    <w:rsid w:val="002135B9"/>
    <w:rsid w:val="00232A87"/>
    <w:rsid w:val="00237292"/>
    <w:rsid w:val="00244AFA"/>
    <w:rsid w:val="00247C10"/>
    <w:rsid w:val="00253093"/>
    <w:rsid w:val="00261556"/>
    <w:rsid w:val="002637BB"/>
    <w:rsid w:val="00264818"/>
    <w:rsid w:val="00287491"/>
    <w:rsid w:val="002900ED"/>
    <w:rsid w:val="002B113D"/>
    <w:rsid w:val="002C3CD0"/>
    <w:rsid w:val="002D2F63"/>
    <w:rsid w:val="002E0A63"/>
    <w:rsid w:val="002E1F21"/>
    <w:rsid w:val="002F1DAE"/>
    <w:rsid w:val="002F66B1"/>
    <w:rsid w:val="002F6966"/>
    <w:rsid w:val="003001C9"/>
    <w:rsid w:val="00306829"/>
    <w:rsid w:val="00310356"/>
    <w:rsid w:val="00316D5C"/>
    <w:rsid w:val="00317032"/>
    <w:rsid w:val="00322D53"/>
    <w:rsid w:val="003344B8"/>
    <w:rsid w:val="00337724"/>
    <w:rsid w:val="00353C73"/>
    <w:rsid w:val="0037103D"/>
    <w:rsid w:val="0038459F"/>
    <w:rsid w:val="003A4EA1"/>
    <w:rsid w:val="003D160D"/>
    <w:rsid w:val="003E2004"/>
    <w:rsid w:val="004010B6"/>
    <w:rsid w:val="00425F02"/>
    <w:rsid w:val="00427879"/>
    <w:rsid w:val="00462FCC"/>
    <w:rsid w:val="0046670F"/>
    <w:rsid w:val="00484403"/>
    <w:rsid w:val="004C1A3C"/>
    <w:rsid w:val="004D18A2"/>
    <w:rsid w:val="00500B67"/>
    <w:rsid w:val="005070E2"/>
    <w:rsid w:val="0052340E"/>
    <w:rsid w:val="00524834"/>
    <w:rsid w:val="0053285B"/>
    <w:rsid w:val="00542A0D"/>
    <w:rsid w:val="00557D79"/>
    <w:rsid w:val="005644E4"/>
    <w:rsid w:val="005808AA"/>
    <w:rsid w:val="00583B4D"/>
    <w:rsid w:val="0059356A"/>
    <w:rsid w:val="005A13B6"/>
    <w:rsid w:val="005A305A"/>
    <w:rsid w:val="005A468A"/>
    <w:rsid w:val="005B1ECB"/>
    <w:rsid w:val="005C1B04"/>
    <w:rsid w:val="005E28A1"/>
    <w:rsid w:val="005F407F"/>
    <w:rsid w:val="005F6144"/>
    <w:rsid w:val="0062584B"/>
    <w:rsid w:val="0063211C"/>
    <w:rsid w:val="00643746"/>
    <w:rsid w:val="00651B1A"/>
    <w:rsid w:val="0066088F"/>
    <w:rsid w:val="00664EE9"/>
    <w:rsid w:val="00671A12"/>
    <w:rsid w:val="00674B25"/>
    <w:rsid w:val="00693AEB"/>
    <w:rsid w:val="00694D35"/>
    <w:rsid w:val="00695D8D"/>
    <w:rsid w:val="006A63E3"/>
    <w:rsid w:val="006B4D70"/>
    <w:rsid w:val="006B7893"/>
    <w:rsid w:val="006C1CA4"/>
    <w:rsid w:val="006C3902"/>
    <w:rsid w:val="006C4245"/>
    <w:rsid w:val="006C5D94"/>
    <w:rsid w:val="006E7353"/>
    <w:rsid w:val="00704AD6"/>
    <w:rsid w:val="007134C8"/>
    <w:rsid w:val="00720BC8"/>
    <w:rsid w:val="00723344"/>
    <w:rsid w:val="00725C6E"/>
    <w:rsid w:val="00732E11"/>
    <w:rsid w:val="00733412"/>
    <w:rsid w:val="00733BDD"/>
    <w:rsid w:val="0074157B"/>
    <w:rsid w:val="007416D3"/>
    <w:rsid w:val="00767DF9"/>
    <w:rsid w:val="0077363E"/>
    <w:rsid w:val="00777784"/>
    <w:rsid w:val="00787AE0"/>
    <w:rsid w:val="00794A20"/>
    <w:rsid w:val="007D2E0B"/>
    <w:rsid w:val="007D7DB2"/>
    <w:rsid w:val="007E3E3F"/>
    <w:rsid w:val="007E4067"/>
    <w:rsid w:val="007E69F4"/>
    <w:rsid w:val="007E7EB0"/>
    <w:rsid w:val="007F7E45"/>
    <w:rsid w:val="0081055C"/>
    <w:rsid w:val="00812D48"/>
    <w:rsid w:val="008156C0"/>
    <w:rsid w:val="008468CE"/>
    <w:rsid w:val="008714C1"/>
    <w:rsid w:val="0087171B"/>
    <w:rsid w:val="00881F79"/>
    <w:rsid w:val="0088329D"/>
    <w:rsid w:val="008A1D9C"/>
    <w:rsid w:val="008A2900"/>
    <w:rsid w:val="008B075C"/>
    <w:rsid w:val="008B3F2D"/>
    <w:rsid w:val="008C6EEC"/>
    <w:rsid w:val="008D68C8"/>
    <w:rsid w:val="008E5E60"/>
    <w:rsid w:val="008F6643"/>
    <w:rsid w:val="008F7C51"/>
    <w:rsid w:val="00904D55"/>
    <w:rsid w:val="00924A50"/>
    <w:rsid w:val="009364BB"/>
    <w:rsid w:val="00941C7D"/>
    <w:rsid w:val="00945D63"/>
    <w:rsid w:val="00957FE2"/>
    <w:rsid w:val="00962EBC"/>
    <w:rsid w:val="009841AB"/>
    <w:rsid w:val="0098553E"/>
    <w:rsid w:val="009B6AC0"/>
    <w:rsid w:val="009C5894"/>
    <w:rsid w:val="009D4571"/>
    <w:rsid w:val="009F0679"/>
    <w:rsid w:val="009F1E66"/>
    <w:rsid w:val="00A03B2C"/>
    <w:rsid w:val="00A040BE"/>
    <w:rsid w:val="00A13AB4"/>
    <w:rsid w:val="00A221D6"/>
    <w:rsid w:val="00A33A22"/>
    <w:rsid w:val="00A35505"/>
    <w:rsid w:val="00A51217"/>
    <w:rsid w:val="00A52FEC"/>
    <w:rsid w:val="00A63F6D"/>
    <w:rsid w:val="00A70D5E"/>
    <w:rsid w:val="00A86157"/>
    <w:rsid w:val="00A87E71"/>
    <w:rsid w:val="00AA071E"/>
    <w:rsid w:val="00AA6DEE"/>
    <w:rsid w:val="00AD1960"/>
    <w:rsid w:val="00AE2551"/>
    <w:rsid w:val="00B24988"/>
    <w:rsid w:val="00B3697A"/>
    <w:rsid w:val="00B459FD"/>
    <w:rsid w:val="00B520B8"/>
    <w:rsid w:val="00B64176"/>
    <w:rsid w:val="00B80BED"/>
    <w:rsid w:val="00B811DD"/>
    <w:rsid w:val="00BA06DB"/>
    <w:rsid w:val="00BA6142"/>
    <w:rsid w:val="00BB12DC"/>
    <w:rsid w:val="00BC6E3D"/>
    <w:rsid w:val="00BC7942"/>
    <w:rsid w:val="00BD2EA9"/>
    <w:rsid w:val="00BD5F13"/>
    <w:rsid w:val="00BE0633"/>
    <w:rsid w:val="00BE4B91"/>
    <w:rsid w:val="00BF101D"/>
    <w:rsid w:val="00BF1747"/>
    <w:rsid w:val="00C100FF"/>
    <w:rsid w:val="00C170D1"/>
    <w:rsid w:val="00C23401"/>
    <w:rsid w:val="00C31514"/>
    <w:rsid w:val="00C33D14"/>
    <w:rsid w:val="00C378C0"/>
    <w:rsid w:val="00C401F2"/>
    <w:rsid w:val="00C453A1"/>
    <w:rsid w:val="00C51C77"/>
    <w:rsid w:val="00C52EB7"/>
    <w:rsid w:val="00C67C1D"/>
    <w:rsid w:val="00C707B3"/>
    <w:rsid w:val="00C70A02"/>
    <w:rsid w:val="00C769CE"/>
    <w:rsid w:val="00C81070"/>
    <w:rsid w:val="00C91812"/>
    <w:rsid w:val="00C97151"/>
    <w:rsid w:val="00CA0BAF"/>
    <w:rsid w:val="00CB6C37"/>
    <w:rsid w:val="00CD39D4"/>
    <w:rsid w:val="00CD5523"/>
    <w:rsid w:val="00CE5F48"/>
    <w:rsid w:val="00D20A89"/>
    <w:rsid w:val="00D267B1"/>
    <w:rsid w:val="00D40DBB"/>
    <w:rsid w:val="00D41743"/>
    <w:rsid w:val="00D439E8"/>
    <w:rsid w:val="00D518B6"/>
    <w:rsid w:val="00D72743"/>
    <w:rsid w:val="00D82662"/>
    <w:rsid w:val="00D831F0"/>
    <w:rsid w:val="00D9771B"/>
    <w:rsid w:val="00DA2D4F"/>
    <w:rsid w:val="00DA3D79"/>
    <w:rsid w:val="00DB50A2"/>
    <w:rsid w:val="00DC5DCA"/>
    <w:rsid w:val="00DD50B5"/>
    <w:rsid w:val="00DD7161"/>
    <w:rsid w:val="00DE3CEF"/>
    <w:rsid w:val="00DE5116"/>
    <w:rsid w:val="00E02872"/>
    <w:rsid w:val="00E0433A"/>
    <w:rsid w:val="00E047D6"/>
    <w:rsid w:val="00E11281"/>
    <w:rsid w:val="00E25365"/>
    <w:rsid w:val="00E442EF"/>
    <w:rsid w:val="00E46897"/>
    <w:rsid w:val="00E74342"/>
    <w:rsid w:val="00E9284A"/>
    <w:rsid w:val="00EA1CAF"/>
    <w:rsid w:val="00EE1EB6"/>
    <w:rsid w:val="00EE622A"/>
    <w:rsid w:val="00F05F74"/>
    <w:rsid w:val="00F16E48"/>
    <w:rsid w:val="00F22799"/>
    <w:rsid w:val="00F23D40"/>
    <w:rsid w:val="00F30023"/>
    <w:rsid w:val="00F3174A"/>
    <w:rsid w:val="00F35986"/>
    <w:rsid w:val="00F47408"/>
    <w:rsid w:val="00F50A8F"/>
    <w:rsid w:val="00F57B3F"/>
    <w:rsid w:val="00F67C0D"/>
    <w:rsid w:val="00F86D8B"/>
    <w:rsid w:val="00FA6F18"/>
    <w:rsid w:val="00FF6A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E4AE0C"/>
  <w15:chartTrackingRefBased/>
  <w15:docId w15:val="{E1B89AF1-5128-43E5-95F3-52CCCF2D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7C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7CE4"/>
  </w:style>
  <w:style w:type="paragraph" w:styleId="Piedepgina">
    <w:name w:val="footer"/>
    <w:basedOn w:val="Normal"/>
    <w:link w:val="PiedepginaCar"/>
    <w:uiPriority w:val="99"/>
    <w:unhideWhenUsed/>
    <w:rsid w:val="00027C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7CE4"/>
  </w:style>
  <w:style w:type="paragraph" w:customStyle="1" w:styleId="versales">
    <w:name w:val="versales"/>
    <w:basedOn w:val="Normal"/>
    <w:rsid w:val="00027CE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D4174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D4174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D41743"/>
  </w:style>
  <w:style w:type="character" w:customStyle="1" w:styleId="apple-converted-space">
    <w:name w:val="apple-converted-space"/>
    <w:basedOn w:val="Fuentedeprrafopredeter"/>
    <w:rsid w:val="00D41743"/>
  </w:style>
  <w:style w:type="character" w:customStyle="1" w:styleId="PrrafodelistaCar">
    <w:name w:val="Párrafo de lista Car"/>
    <w:link w:val="Prrafodelista"/>
    <w:uiPriority w:val="34"/>
    <w:locked/>
    <w:rsid w:val="00D41743"/>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D41743"/>
    <w:pPr>
      <w:spacing w:after="0" w:line="240" w:lineRule="auto"/>
      <w:ind w:left="720"/>
      <w:contextualSpacing/>
    </w:pPr>
    <w:rPr>
      <w:rFonts w:ascii="Times New Roman" w:eastAsia="Calibri" w:hAnsi="Times New Roman" w:cs="Times New Roman"/>
      <w:sz w:val="24"/>
      <w:szCs w:val="24"/>
      <w:lang w:val="es-ES" w:eastAsia="es-ES"/>
    </w:rPr>
  </w:style>
  <w:style w:type="paragraph" w:customStyle="1" w:styleId="Default">
    <w:name w:val="Default"/>
    <w:rsid w:val="003D160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E02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D55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5523"/>
    <w:rPr>
      <w:rFonts w:ascii="Segoe UI" w:hAnsi="Segoe UI" w:cs="Segoe UI"/>
      <w:sz w:val="18"/>
      <w:szCs w:val="18"/>
    </w:rPr>
  </w:style>
  <w:style w:type="paragraph" w:styleId="Textonotapie">
    <w:name w:val="footnote text"/>
    <w:basedOn w:val="Normal"/>
    <w:link w:val="TextonotapieCar"/>
    <w:uiPriority w:val="99"/>
    <w:semiHidden/>
    <w:unhideWhenUsed/>
    <w:rsid w:val="00EA1CA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1CAF"/>
    <w:rPr>
      <w:sz w:val="20"/>
      <w:szCs w:val="20"/>
    </w:rPr>
  </w:style>
  <w:style w:type="character" w:styleId="Refdenotaalpie">
    <w:name w:val="footnote reference"/>
    <w:basedOn w:val="Fuentedeprrafopredeter"/>
    <w:uiPriority w:val="99"/>
    <w:semiHidden/>
    <w:unhideWhenUsed/>
    <w:rsid w:val="00EA1CAF"/>
    <w:rPr>
      <w:vertAlign w:val="superscript"/>
    </w:rPr>
  </w:style>
  <w:style w:type="character" w:styleId="Hipervnculo">
    <w:name w:val="Hyperlink"/>
    <w:basedOn w:val="Fuentedeprrafopredeter"/>
    <w:uiPriority w:val="99"/>
    <w:unhideWhenUsed/>
    <w:rsid w:val="00BA61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33934">
      <w:bodyDiv w:val="1"/>
      <w:marLeft w:val="0"/>
      <w:marRight w:val="0"/>
      <w:marTop w:val="0"/>
      <w:marBottom w:val="0"/>
      <w:divBdr>
        <w:top w:val="none" w:sz="0" w:space="0" w:color="auto"/>
        <w:left w:val="none" w:sz="0" w:space="0" w:color="auto"/>
        <w:bottom w:val="none" w:sz="0" w:space="0" w:color="auto"/>
        <w:right w:val="none" w:sz="0" w:space="0" w:color="auto"/>
      </w:divBdr>
      <w:divsChild>
        <w:div w:id="612204350">
          <w:marLeft w:val="0"/>
          <w:marRight w:val="0"/>
          <w:marTop w:val="0"/>
          <w:marBottom w:val="0"/>
          <w:divBdr>
            <w:top w:val="none" w:sz="0" w:space="0" w:color="auto"/>
            <w:left w:val="none" w:sz="0" w:space="0" w:color="auto"/>
            <w:bottom w:val="none" w:sz="0" w:space="0" w:color="auto"/>
            <w:right w:val="none" w:sz="0" w:space="0" w:color="auto"/>
          </w:divBdr>
          <w:divsChild>
            <w:div w:id="865556730">
              <w:marLeft w:val="0"/>
              <w:marRight w:val="0"/>
              <w:marTop w:val="0"/>
              <w:marBottom w:val="0"/>
              <w:divBdr>
                <w:top w:val="none" w:sz="0" w:space="0" w:color="auto"/>
                <w:left w:val="none" w:sz="0" w:space="0" w:color="auto"/>
                <w:bottom w:val="none" w:sz="0" w:space="0" w:color="auto"/>
                <w:right w:val="none" w:sz="0" w:space="0" w:color="auto"/>
              </w:divBdr>
              <w:divsChild>
                <w:div w:id="1391880538">
                  <w:marLeft w:val="1152"/>
                  <w:marRight w:val="0"/>
                  <w:marTop w:val="0"/>
                  <w:marBottom w:val="101"/>
                  <w:divBdr>
                    <w:top w:val="none" w:sz="0" w:space="0" w:color="auto"/>
                    <w:left w:val="none" w:sz="0" w:space="0" w:color="auto"/>
                    <w:bottom w:val="none" w:sz="0" w:space="0" w:color="auto"/>
                    <w:right w:val="none" w:sz="0" w:space="0" w:color="auto"/>
                  </w:divBdr>
                </w:div>
                <w:div w:id="1473864225">
                  <w:marLeft w:val="1152"/>
                  <w:marRight w:val="0"/>
                  <w:marTop w:val="0"/>
                  <w:marBottom w:val="101"/>
                  <w:divBdr>
                    <w:top w:val="none" w:sz="0" w:space="0" w:color="auto"/>
                    <w:left w:val="none" w:sz="0" w:space="0" w:color="auto"/>
                    <w:bottom w:val="none" w:sz="0" w:space="0" w:color="auto"/>
                    <w:right w:val="none" w:sz="0" w:space="0" w:color="auto"/>
                  </w:divBdr>
                </w:div>
                <w:div w:id="1067875650">
                  <w:marLeft w:val="1152"/>
                  <w:marRight w:val="0"/>
                  <w:marTop w:val="0"/>
                  <w:marBottom w:val="101"/>
                  <w:divBdr>
                    <w:top w:val="none" w:sz="0" w:space="0" w:color="auto"/>
                    <w:left w:val="none" w:sz="0" w:space="0" w:color="auto"/>
                    <w:bottom w:val="none" w:sz="0" w:space="0" w:color="auto"/>
                    <w:right w:val="none" w:sz="0" w:space="0" w:color="auto"/>
                  </w:divBdr>
                </w:div>
                <w:div w:id="210462762">
                  <w:marLeft w:val="1584"/>
                  <w:marRight w:val="0"/>
                  <w:marTop w:val="0"/>
                  <w:marBottom w:val="101"/>
                  <w:divBdr>
                    <w:top w:val="none" w:sz="0" w:space="0" w:color="auto"/>
                    <w:left w:val="none" w:sz="0" w:space="0" w:color="auto"/>
                    <w:bottom w:val="none" w:sz="0" w:space="0" w:color="auto"/>
                    <w:right w:val="none" w:sz="0" w:space="0" w:color="auto"/>
                  </w:divBdr>
                </w:div>
                <w:div w:id="758524218">
                  <w:marLeft w:val="1584"/>
                  <w:marRight w:val="0"/>
                  <w:marTop w:val="0"/>
                  <w:marBottom w:val="101"/>
                  <w:divBdr>
                    <w:top w:val="none" w:sz="0" w:space="0" w:color="auto"/>
                    <w:left w:val="none" w:sz="0" w:space="0" w:color="auto"/>
                    <w:bottom w:val="none" w:sz="0" w:space="0" w:color="auto"/>
                    <w:right w:val="none" w:sz="0" w:space="0" w:color="auto"/>
                  </w:divBdr>
                </w:div>
                <w:div w:id="607010180">
                  <w:marLeft w:val="1584"/>
                  <w:marRight w:val="0"/>
                  <w:marTop w:val="0"/>
                  <w:marBottom w:val="101"/>
                  <w:divBdr>
                    <w:top w:val="none" w:sz="0" w:space="0" w:color="auto"/>
                    <w:left w:val="none" w:sz="0" w:space="0" w:color="auto"/>
                    <w:bottom w:val="none" w:sz="0" w:space="0" w:color="auto"/>
                    <w:right w:val="none" w:sz="0" w:space="0" w:color="auto"/>
                  </w:divBdr>
                </w:div>
                <w:div w:id="254019719">
                  <w:marLeft w:val="1584"/>
                  <w:marRight w:val="0"/>
                  <w:marTop w:val="0"/>
                  <w:marBottom w:val="101"/>
                  <w:divBdr>
                    <w:top w:val="none" w:sz="0" w:space="0" w:color="auto"/>
                    <w:left w:val="none" w:sz="0" w:space="0" w:color="auto"/>
                    <w:bottom w:val="none" w:sz="0" w:space="0" w:color="auto"/>
                    <w:right w:val="none" w:sz="0" w:space="0" w:color="auto"/>
                  </w:divBdr>
                </w:div>
                <w:div w:id="752773757">
                  <w:marLeft w:val="1584"/>
                  <w:marRight w:val="0"/>
                  <w:marTop w:val="0"/>
                  <w:marBottom w:val="101"/>
                  <w:divBdr>
                    <w:top w:val="none" w:sz="0" w:space="0" w:color="auto"/>
                    <w:left w:val="none" w:sz="0" w:space="0" w:color="auto"/>
                    <w:bottom w:val="none" w:sz="0" w:space="0" w:color="auto"/>
                    <w:right w:val="none" w:sz="0" w:space="0" w:color="auto"/>
                  </w:divBdr>
                </w:div>
                <w:div w:id="1620378646">
                  <w:marLeft w:val="1584"/>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560408026">
      <w:bodyDiv w:val="1"/>
      <w:marLeft w:val="0"/>
      <w:marRight w:val="0"/>
      <w:marTop w:val="0"/>
      <w:marBottom w:val="0"/>
      <w:divBdr>
        <w:top w:val="none" w:sz="0" w:space="0" w:color="auto"/>
        <w:left w:val="none" w:sz="0" w:space="0" w:color="auto"/>
        <w:bottom w:val="none" w:sz="0" w:space="0" w:color="auto"/>
        <w:right w:val="none" w:sz="0" w:space="0" w:color="auto"/>
      </w:divBdr>
      <w:divsChild>
        <w:div w:id="1031417166">
          <w:marLeft w:val="0"/>
          <w:marRight w:val="0"/>
          <w:marTop w:val="0"/>
          <w:marBottom w:val="0"/>
          <w:divBdr>
            <w:top w:val="none" w:sz="0" w:space="0" w:color="auto"/>
            <w:left w:val="none" w:sz="0" w:space="0" w:color="auto"/>
            <w:bottom w:val="none" w:sz="0" w:space="0" w:color="auto"/>
            <w:right w:val="none" w:sz="0" w:space="0" w:color="auto"/>
          </w:divBdr>
          <w:divsChild>
            <w:div w:id="650060510">
              <w:marLeft w:val="0"/>
              <w:marRight w:val="0"/>
              <w:marTop w:val="0"/>
              <w:marBottom w:val="0"/>
              <w:divBdr>
                <w:top w:val="none" w:sz="0" w:space="0" w:color="auto"/>
                <w:left w:val="none" w:sz="0" w:space="0" w:color="auto"/>
                <w:bottom w:val="none" w:sz="0" w:space="0" w:color="auto"/>
                <w:right w:val="none" w:sz="0" w:space="0" w:color="auto"/>
              </w:divBdr>
              <w:divsChild>
                <w:div w:id="536047135">
                  <w:marLeft w:val="720"/>
                  <w:marRight w:val="0"/>
                  <w:marTop w:val="0"/>
                  <w:marBottom w:val="101"/>
                  <w:divBdr>
                    <w:top w:val="none" w:sz="0" w:space="0" w:color="auto"/>
                    <w:left w:val="none" w:sz="0" w:space="0" w:color="auto"/>
                    <w:bottom w:val="none" w:sz="0" w:space="0" w:color="auto"/>
                    <w:right w:val="none" w:sz="0" w:space="0" w:color="auto"/>
                  </w:divBdr>
                </w:div>
                <w:div w:id="1237670323">
                  <w:marLeft w:val="720"/>
                  <w:marRight w:val="0"/>
                  <w:marTop w:val="0"/>
                  <w:marBottom w:val="101"/>
                  <w:divBdr>
                    <w:top w:val="none" w:sz="0" w:space="0" w:color="auto"/>
                    <w:left w:val="none" w:sz="0" w:space="0" w:color="auto"/>
                    <w:bottom w:val="none" w:sz="0" w:space="0" w:color="auto"/>
                    <w:right w:val="none" w:sz="0" w:space="0" w:color="auto"/>
                  </w:divBdr>
                </w:div>
                <w:div w:id="1020594684">
                  <w:marLeft w:val="1152"/>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293561109">
      <w:bodyDiv w:val="1"/>
      <w:marLeft w:val="0"/>
      <w:marRight w:val="0"/>
      <w:marTop w:val="0"/>
      <w:marBottom w:val="0"/>
      <w:divBdr>
        <w:top w:val="none" w:sz="0" w:space="0" w:color="auto"/>
        <w:left w:val="none" w:sz="0" w:space="0" w:color="auto"/>
        <w:bottom w:val="none" w:sz="0" w:space="0" w:color="auto"/>
        <w:right w:val="none" w:sz="0" w:space="0" w:color="auto"/>
      </w:divBdr>
    </w:div>
    <w:div w:id="1416437229">
      <w:bodyDiv w:val="1"/>
      <w:marLeft w:val="0"/>
      <w:marRight w:val="0"/>
      <w:marTop w:val="0"/>
      <w:marBottom w:val="0"/>
      <w:divBdr>
        <w:top w:val="none" w:sz="0" w:space="0" w:color="auto"/>
        <w:left w:val="none" w:sz="0" w:space="0" w:color="auto"/>
        <w:bottom w:val="none" w:sz="0" w:space="0" w:color="auto"/>
        <w:right w:val="none" w:sz="0" w:space="0" w:color="auto"/>
      </w:divBdr>
    </w:div>
    <w:div w:id="1463228973">
      <w:bodyDiv w:val="1"/>
      <w:marLeft w:val="0"/>
      <w:marRight w:val="0"/>
      <w:marTop w:val="0"/>
      <w:marBottom w:val="0"/>
      <w:divBdr>
        <w:top w:val="none" w:sz="0" w:space="0" w:color="auto"/>
        <w:left w:val="none" w:sz="0" w:space="0" w:color="auto"/>
        <w:bottom w:val="none" w:sz="0" w:space="0" w:color="auto"/>
        <w:right w:val="none" w:sz="0" w:space="0" w:color="auto"/>
      </w:divBdr>
      <w:divsChild>
        <w:div w:id="345130740">
          <w:marLeft w:val="0"/>
          <w:marRight w:val="0"/>
          <w:marTop w:val="0"/>
          <w:marBottom w:val="0"/>
          <w:divBdr>
            <w:top w:val="none" w:sz="0" w:space="0" w:color="auto"/>
            <w:left w:val="none" w:sz="0" w:space="0" w:color="auto"/>
            <w:bottom w:val="none" w:sz="0" w:space="0" w:color="auto"/>
            <w:right w:val="none" w:sz="0" w:space="0" w:color="auto"/>
          </w:divBdr>
          <w:divsChild>
            <w:div w:id="6323976">
              <w:marLeft w:val="0"/>
              <w:marRight w:val="0"/>
              <w:marTop w:val="0"/>
              <w:marBottom w:val="0"/>
              <w:divBdr>
                <w:top w:val="none" w:sz="0" w:space="0" w:color="auto"/>
                <w:left w:val="none" w:sz="0" w:space="0" w:color="auto"/>
                <w:bottom w:val="none" w:sz="0" w:space="0" w:color="auto"/>
                <w:right w:val="none" w:sz="0" w:space="0" w:color="auto"/>
              </w:divBdr>
              <w:divsChild>
                <w:div w:id="1697972603">
                  <w:marLeft w:val="1152"/>
                  <w:marRight w:val="0"/>
                  <w:marTop w:val="0"/>
                  <w:marBottom w:val="101"/>
                  <w:divBdr>
                    <w:top w:val="none" w:sz="0" w:space="0" w:color="auto"/>
                    <w:left w:val="none" w:sz="0" w:space="0" w:color="auto"/>
                    <w:bottom w:val="none" w:sz="0" w:space="0" w:color="auto"/>
                    <w:right w:val="none" w:sz="0" w:space="0" w:color="auto"/>
                  </w:divBdr>
                </w:div>
                <w:div w:id="1454448424">
                  <w:marLeft w:val="1584"/>
                  <w:marRight w:val="0"/>
                  <w:marTop w:val="0"/>
                  <w:marBottom w:val="101"/>
                  <w:divBdr>
                    <w:top w:val="none" w:sz="0" w:space="0" w:color="auto"/>
                    <w:left w:val="none" w:sz="0" w:space="0" w:color="auto"/>
                    <w:bottom w:val="none" w:sz="0" w:space="0" w:color="auto"/>
                    <w:right w:val="none" w:sz="0" w:space="0" w:color="auto"/>
                  </w:divBdr>
                </w:div>
                <w:div w:id="1331249158">
                  <w:marLeft w:val="1584"/>
                  <w:marRight w:val="0"/>
                  <w:marTop w:val="0"/>
                  <w:marBottom w:val="101"/>
                  <w:divBdr>
                    <w:top w:val="none" w:sz="0" w:space="0" w:color="auto"/>
                    <w:left w:val="none" w:sz="0" w:space="0" w:color="auto"/>
                    <w:bottom w:val="none" w:sz="0" w:space="0" w:color="auto"/>
                    <w:right w:val="none" w:sz="0" w:space="0" w:color="auto"/>
                  </w:divBdr>
                </w:div>
                <w:div w:id="1040588491">
                  <w:marLeft w:val="1584"/>
                  <w:marRight w:val="0"/>
                  <w:marTop w:val="0"/>
                  <w:marBottom w:val="101"/>
                  <w:divBdr>
                    <w:top w:val="none" w:sz="0" w:space="0" w:color="auto"/>
                    <w:left w:val="none" w:sz="0" w:space="0" w:color="auto"/>
                    <w:bottom w:val="none" w:sz="0" w:space="0" w:color="auto"/>
                    <w:right w:val="none" w:sz="0" w:space="0" w:color="auto"/>
                  </w:divBdr>
                </w:div>
                <w:div w:id="1966739813">
                  <w:marLeft w:val="1584"/>
                  <w:marRight w:val="0"/>
                  <w:marTop w:val="0"/>
                  <w:marBottom w:val="101"/>
                  <w:divBdr>
                    <w:top w:val="none" w:sz="0" w:space="0" w:color="auto"/>
                    <w:left w:val="none" w:sz="0" w:space="0" w:color="auto"/>
                    <w:bottom w:val="none" w:sz="0" w:space="0" w:color="auto"/>
                    <w:right w:val="none" w:sz="0" w:space="0" w:color="auto"/>
                  </w:divBdr>
                </w:div>
                <w:div w:id="1287740754">
                  <w:marLeft w:val="1584"/>
                  <w:marRight w:val="0"/>
                  <w:marTop w:val="0"/>
                  <w:marBottom w:val="101"/>
                  <w:divBdr>
                    <w:top w:val="none" w:sz="0" w:space="0" w:color="auto"/>
                    <w:left w:val="none" w:sz="0" w:space="0" w:color="auto"/>
                    <w:bottom w:val="none" w:sz="0" w:space="0" w:color="auto"/>
                    <w:right w:val="none" w:sz="0" w:space="0" w:color="auto"/>
                  </w:divBdr>
                </w:div>
                <w:div w:id="1066607865">
                  <w:marLeft w:val="1584"/>
                  <w:marRight w:val="0"/>
                  <w:marTop w:val="0"/>
                  <w:marBottom w:val="101"/>
                  <w:divBdr>
                    <w:top w:val="none" w:sz="0" w:space="0" w:color="auto"/>
                    <w:left w:val="none" w:sz="0" w:space="0" w:color="auto"/>
                    <w:bottom w:val="none" w:sz="0" w:space="0" w:color="auto"/>
                    <w:right w:val="none" w:sz="0" w:space="0" w:color="auto"/>
                  </w:divBdr>
                </w:div>
                <w:div w:id="2091610063">
                  <w:marLeft w:val="1584"/>
                  <w:marRight w:val="0"/>
                  <w:marTop w:val="0"/>
                  <w:marBottom w:val="101"/>
                  <w:divBdr>
                    <w:top w:val="none" w:sz="0" w:space="0" w:color="auto"/>
                    <w:left w:val="none" w:sz="0" w:space="0" w:color="auto"/>
                    <w:bottom w:val="none" w:sz="0" w:space="0" w:color="auto"/>
                    <w:right w:val="none" w:sz="0" w:space="0" w:color="auto"/>
                  </w:divBdr>
                </w:div>
                <w:div w:id="1987078814">
                  <w:marLeft w:val="1584"/>
                  <w:marRight w:val="0"/>
                  <w:marTop w:val="0"/>
                  <w:marBottom w:val="101"/>
                  <w:divBdr>
                    <w:top w:val="none" w:sz="0" w:space="0" w:color="auto"/>
                    <w:left w:val="none" w:sz="0" w:space="0" w:color="auto"/>
                    <w:bottom w:val="none" w:sz="0" w:space="0" w:color="auto"/>
                    <w:right w:val="none" w:sz="0" w:space="0" w:color="auto"/>
                  </w:divBdr>
                </w:div>
                <w:div w:id="1481844624">
                  <w:marLeft w:val="1584"/>
                  <w:marRight w:val="0"/>
                  <w:marTop w:val="0"/>
                  <w:marBottom w:val="101"/>
                  <w:divBdr>
                    <w:top w:val="none" w:sz="0" w:space="0" w:color="auto"/>
                    <w:left w:val="none" w:sz="0" w:space="0" w:color="auto"/>
                    <w:bottom w:val="none" w:sz="0" w:space="0" w:color="auto"/>
                    <w:right w:val="none" w:sz="0" w:space="0" w:color="auto"/>
                  </w:divBdr>
                </w:div>
                <w:div w:id="1671520957">
                  <w:marLeft w:val="1584"/>
                  <w:marRight w:val="0"/>
                  <w:marTop w:val="0"/>
                  <w:marBottom w:val="101"/>
                  <w:divBdr>
                    <w:top w:val="none" w:sz="0" w:space="0" w:color="auto"/>
                    <w:left w:val="none" w:sz="0" w:space="0" w:color="auto"/>
                    <w:bottom w:val="none" w:sz="0" w:space="0" w:color="auto"/>
                    <w:right w:val="none" w:sz="0" w:space="0" w:color="auto"/>
                  </w:divBdr>
                </w:div>
                <w:div w:id="215242489">
                  <w:marLeft w:val="1584"/>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559779291">
      <w:bodyDiv w:val="1"/>
      <w:marLeft w:val="0"/>
      <w:marRight w:val="0"/>
      <w:marTop w:val="0"/>
      <w:marBottom w:val="0"/>
      <w:divBdr>
        <w:top w:val="none" w:sz="0" w:space="0" w:color="auto"/>
        <w:left w:val="none" w:sz="0" w:space="0" w:color="auto"/>
        <w:bottom w:val="none" w:sz="0" w:space="0" w:color="auto"/>
        <w:right w:val="none" w:sz="0" w:space="0" w:color="auto"/>
      </w:divBdr>
      <w:divsChild>
        <w:div w:id="713121187">
          <w:marLeft w:val="0"/>
          <w:marRight w:val="0"/>
          <w:marTop w:val="0"/>
          <w:marBottom w:val="0"/>
          <w:divBdr>
            <w:top w:val="none" w:sz="0" w:space="0" w:color="auto"/>
            <w:left w:val="none" w:sz="0" w:space="0" w:color="auto"/>
            <w:bottom w:val="none" w:sz="0" w:space="0" w:color="auto"/>
            <w:right w:val="none" w:sz="0" w:space="0" w:color="auto"/>
          </w:divBdr>
          <w:divsChild>
            <w:div w:id="1396509558">
              <w:marLeft w:val="0"/>
              <w:marRight w:val="0"/>
              <w:marTop w:val="0"/>
              <w:marBottom w:val="0"/>
              <w:divBdr>
                <w:top w:val="none" w:sz="0" w:space="0" w:color="auto"/>
                <w:left w:val="none" w:sz="0" w:space="0" w:color="auto"/>
                <w:bottom w:val="none" w:sz="0" w:space="0" w:color="auto"/>
                <w:right w:val="none" w:sz="0" w:space="0" w:color="auto"/>
              </w:divBdr>
              <w:divsChild>
                <w:div w:id="1673794793">
                  <w:marLeft w:val="1152"/>
                  <w:marRight w:val="0"/>
                  <w:marTop w:val="0"/>
                  <w:marBottom w:val="101"/>
                  <w:divBdr>
                    <w:top w:val="none" w:sz="0" w:space="0" w:color="auto"/>
                    <w:left w:val="none" w:sz="0" w:space="0" w:color="auto"/>
                    <w:bottom w:val="none" w:sz="0" w:space="0" w:color="auto"/>
                    <w:right w:val="none" w:sz="0" w:space="0" w:color="auto"/>
                  </w:divBdr>
                </w:div>
                <w:div w:id="1229657772">
                  <w:marLeft w:val="1152"/>
                  <w:marRight w:val="0"/>
                  <w:marTop w:val="0"/>
                  <w:marBottom w:val="101"/>
                  <w:divBdr>
                    <w:top w:val="none" w:sz="0" w:space="0" w:color="auto"/>
                    <w:left w:val="none" w:sz="0" w:space="0" w:color="auto"/>
                    <w:bottom w:val="none" w:sz="0" w:space="0" w:color="auto"/>
                    <w:right w:val="none" w:sz="0" w:space="0" w:color="auto"/>
                  </w:divBdr>
                </w:div>
                <w:div w:id="1077674782">
                  <w:marLeft w:val="1584"/>
                  <w:marRight w:val="0"/>
                  <w:marTop w:val="0"/>
                  <w:marBottom w:val="101"/>
                  <w:divBdr>
                    <w:top w:val="none" w:sz="0" w:space="0" w:color="auto"/>
                    <w:left w:val="none" w:sz="0" w:space="0" w:color="auto"/>
                    <w:bottom w:val="none" w:sz="0" w:space="0" w:color="auto"/>
                    <w:right w:val="none" w:sz="0" w:space="0" w:color="auto"/>
                  </w:divBdr>
                </w:div>
                <w:div w:id="329984324">
                  <w:marLeft w:val="1584"/>
                  <w:marRight w:val="0"/>
                  <w:marTop w:val="0"/>
                  <w:marBottom w:val="101"/>
                  <w:divBdr>
                    <w:top w:val="none" w:sz="0" w:space="0" w:color="auto"/>
                    <w:left w:val="none" w:sz="0" w:space="0" w:color="auto"/>
                    <w:bottom w:val="none" w:sz="0" w:space="0" w:color="auto"/>
                    <w:right w:val="none" w:sz="0" w:space="0" w:color="auto"/>
                  </w:divBdr>
                </w:div>
                <w:div w:id="965697661">
                  <w:marLeft w:val="1584"/>
                  <w:marRight w:val="0"/>
                  <w:marTop w:val="0"/>
                  <w:marBottom w:val="101"/>
                  <w:divBdr>
                    <w:top w:val="none" w:sz="0" w:space="0" w:color="auto"/>
                    <w:left w:val="none" w:sz="0" w:space="0" w:color="auto"/>
                    <w:bottom w:val="none" w:sz="0" w:space="0" w:color="auto"/>
                    <w:right w:val="none" w:sz="0" w:space="0" w:color="auto"/>
                  </w:divBdr>
                </w:div>
                <w:div w:id="860778939">
                  <w:marLeft w:val="1584"/>
                  <w:marRight w:val="0"/>
                  <w:marTop w:val="0"/>
                  <w:marBottom w:val="101"/>
                  <w:divBdr>
                    <w:top w:val="none" w:sz="0" w:space="0" w:color="auto"/>
                    <w:left w:val="none" w:sz="0" w:space="0" w:color="auto"/>
                    <w:bottom w:val="none" w:sz="0" w:space="0" w:color="auto"/>
                    <w:right w:val="none" w:sz="0" w:space="0" w:color="auto"/>
                  </w:divBdr>
                </w:div>
                <w:div w:id="1290672508">
                  <w:marLeft w:val="1584"/>
                  <w:marRight w:val="0"/>
                  <w:marTop w:val="0"/>
                  <w:marBottom w:val="101"/>
                  <w:divBdr>
                    <w:top w:val="none" w:sz="0" w:space="0" w:color="auto"/>
                    <w:left w:val="none" w:sz="0" w:space="0" w:color="auto"/>
                    <w:bottom w:val="none" w:sz="0" w:space="0" w:color="auto"/>
                    <w:right w:val="none" w:sz="0" w:space="0" w:color="auto"/>
                  </w:divBdr>
                </w:div>
                <w:div w:id="843936352">
                  <w:marLeft w:val="1584"/>
                  <w:marRight w:val="0"/>
                  <w:marTop w:val="0"/>
                  <w:marBottom w:val="101"/>
                  <w:divBdr>
                    <w:top w:val="none" w:sz="0" w:space="0" w:color="auto"/>
                    <w:left w:val="none" w:sz="0" w:space="0" w:color="auto"/>
                    <w:bottom w:val="none" w:sz="0" w:space="0" w:color="auto"/>
                    <w:right w:val="none" w:sz="0" w:space="0" w:color="auto"/>
                  </w:divBdr>
                </w:div>
                <w:div w:id="1992444998">
                  <w:marLeft w:val="1584"/>
                  <w:marRight w:val="0"/>
                  <w:marTop w:val="0"/>
                  <w:marBottom w:val="101"/>
                  <w:divBdr>
                    <w:top w:val="none" w:sz="0" w:space="0" w:color="auto"/>
                    <w:left w:val="none" w:sz="0" w:space="0" w:color="auto"/>
                    <w:bottom w:val="none" w:sz="0" w:space="0" w:color="auto"/>
                    <w:right w:val="none" w:sz="0" w:space="0" w:color="auto"/>
                  </w:divBdr>
                </w:div>
                <w:div w:id="701058545">
                  <w:marLeft w:val="1584"/>
                  <w:marRight w:val="0"/>
                  <w:marTop w:val="0"/>
                  <w:marBottom w:val="101"/>
                  <w:divBdr>
                    <w:top w:val="none" w:sz="0" w:space="0" w:color="auto"/>
                    <w:left w:val="none" w:sz="0" w:space="0" w:color="auto"/>
                    <w:bottom w:val="none" w:sz="0" w:space="0" w:color="auto"/>
                    <w:right w:val="none" w:sz="0" w:space="0" w:color="auto"/>
                  </w:divBdr>
                </w:div>
                <w:div w:id="1011906753">
                  <w:marLeft w:val="1584"/>
                  <w:marRight w:val="0"/>
                  <w:marTop w:val="0"/>
                  <w:marBottom w:val="101"/>
                  <w:divBdr>
                    <w:top w:val="none" w:sz="0" w:space="0" w:color="auto"/>
                    <w:left w:val="none" w:sz="0" w:space="0" w:color="auto"/>
                    <w:bottom w:val="none" w:sz="0" w:space="0" w:color="auto"/>
                    <w:right w:val="none" w:sz="0" w:space="0" w:color="auto"/>
                  </w:divBdr>
                </w:div>
                <w:div w:id="1008748247">
                  <w:marLeft w:val="1584"/>
                  <w:marRight w:val="0"/>
                  <w:marTop w:val="0"/>
                  <w:marBottom w:val="101"/>
                  <w:divBdr>
                    <w:top w:val="none" w:sz="0" w:space="0" w:color="auto"/>
                    <w:left w:val="none" w:sz="0" w:space="0" w:color="auto"/>
                    <w:bottom w:val="none" w:sz="0" w:space="0" w:color="auto"/>
                    <w:right w:val="none" w:sz="0" w:space="0" w:color="auto"/>
                  </w:divBdr>
                </w:div>
                <w:div w:id="885064072">
                  <w:marLeft w:val="1152"/>
                  <w:marRight w:val="0"/>
                  <w:marTop w:val="0"/>
                  <w:marBottom w:val="101"/>
                  <w:divBdr>
                    <w:top w:val="none" w:sz="0" w:space="0" w:color="auto"/>
                    <w:left w:val="none" w:sz="0" w:space="0" w:color="auto"/>
                    <w:bottom w:val="none" w:sz="0" w:space="0" w:color="auto"/>
                    <w:right w:val="none" w:sz="0" w:space="0" w:color="auto"/>
                  </w:divBdr>
                </w:div>
                <w:div w:id="1028944072">
                  <w:marLeft w:val="1584"/>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30743061">
      <w:bodyDiv w:val="1"/>
      <w:marLeft w:val="0"/>
      <w:marRight w:val="0"/>
      <w:marTop w:val="0"/>
      <w:marBottom w:val="0"/>
      <w:divBdr>
        <w:top w:val="none" w:sz="0" w:space="0" w:color="auto"/>
        <w:left w:val="none" w:sz="0" w:space="0" w:color="auto"/>
        <w:bottom w:val="none" w:sz="0" w:space="0" w:color="auto"/>
        <w:right w:val="none" w:sz="0" w:space="0" w:color="auto"/>
      </w:divBdr>
    </w:div>
    <w:div w:id="1710180379">
      <w:bodyDiv w:val="1"/>
      <w:marLeft w:val="0"/>
      <w:marRight w:val="0"/>
      <w:marTop w:val="0"/>
      <w:marBottom w:val="0"/>
      <w:divBdr>
        <w:top w:val="none" w:sz="0" w:space="0" w:color="auto"/>
        <w:left w:val="none" w:sz="0" w:space="0" w:color="auto"/>
        <w:bottom w:val="none" w:sz="0" w:space="0" w:color="auto"/>
        <w:right w:val="none" w:sz="0" w:space="0" w:color="auto"/>
      </w:divBdr>
      <w:divsChild>
        <w:div w:id="485561158">
          <w:marLeft w:val="0"/>
          <w:marRight w:val="0"/>
          <w:marTop w:val="0"/>
          <w:marBottom w:val="0"/>
          <w:divBdr>
            <w:top w:val="none" w:sz="0" w:space="0" w:color="auto"/>
            <w:left w:val="none" w:sz="0" w:space="0" w:color="auto"/>
            <w:bottom w:val="none" w:sz="0" w:space="0" w:color="auto"/>
            <w:right w:val="none" w:sz="0" w:space="0" w:color="auto"/>
          </w:divBdr>
          <w:divsChild>
            <w:div w:id="1523738071">
              <w:marLeft w:val="0"/>
              <w:marRight w:val="0"/>
              <w:marTop w:val="0"/>
              <w:marBottom w:val="0"/>
              <w:divBdr>
                <w:top w:val="none" w:sz="0" w:space="0" w:color="auto"/>
                <w:left w:val="none" w:sz="0" w:space="0" w:color="auto"/>
                <w:bottom w:val="none" w:sz="0" w:space="0" w:color="auto"/>
                <w:right w:val="none" w:sz="0" w:space="0" w:color="auto"/>
              </w:divBdr>
              <w:divsChild>
                <w:div w:id="2059011368">
                  <w:marLeft w:val="1152"/>
                  <w:marRight w:val="0"/>
                  <w:marTop w:val="0"/>
                  <w:marBottom w:val="101"/>
                  <w:divBdr>
                    <w:top w:val="none" w:sz="0" w:space="0" w:color="auto"/>
                    <w:left w:val="none" w:sz="0" w:space="0" w:color="auto"/>
                    <w:bottom w:val="none" w:sz="0" w:space="0" w:color="auto"/>
                    <w:right w:val="none" w:sz="0" w:space="0" w:color="auto"/>
                  </w:divBdr>
                </w:div>
                <w:div w:id="1621688936">
                  <w:marLeft w:val="1584"/>
                  <w:marRight w:val="0"/>
                  <w:marTop w:val="0"/>
                  <w:marBottom w:val="101"/>
                  <w:divBdr>
                    <w:top w:val="none" w:sz="0" w:space="0" w:color="auto"/>
                    <w:left w:val="none" w:sz="0" w:space="0" w:color="auto"/>
                    <w:bottom w:val="none" w:sz="0" w:space="0" w:color="auto"/>
                    <w:right w:val="none" w:sz="0" w:space="0" w:color="auto"/>
                  </w:divBdr>
                </w:div>
                <w:div w:id="1665695299">
                  <w:marLeft w:val="1584"/>
                  <w:marRight w:val="0"/>
                  <w:marTop w:val="0"/>
                  <w:marBottom w:val="101"/>
                  <w:divBdr>
                    <w:top w:val="none" w:sz="0" w:space="0" w:color="auto"/>
                    <w:left w:val="none" w:sz="0" w:space="0" w:color="auto"/>
                    <w:bottom w:val="none" w:sz="0" w:space="0" w:color="auto"/>
                    <w:right w:val="none" w:sz="0" w:space="0" w:color="auto"/>
                  </w:divBdr>
                </w:div>
                <w:div w:id="91627964">
                  <w:marLeft w:val="1584"/>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CC5D8-D351-4089-BA81-927C1443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11</Pages>
  <Words>2698</Words>
  <Characters>14841</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74</cp:revision>
  <cp:lastPrinted>2017-03-21T16:28:00Z</cp:lastPrinted>
  <dcterms:created xsi:type="dcterms:W3CDTF">2016-11-25T23:39:00Z</dcterms:created>
  <dcterms:modified xsi:type="dcterms:W3CDTF">2017-03-29T21:13:00Z</dcterms:modified>
</cp:coreProperties>
</file>